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rFonts w:ascii="Cambria" w:cs="Cambria" w:eastAsia="Cambria" w:hAnsi="Cambria"/>
          <w:sz w:val="28"/>
          <w:szCs w:val="28"/>
        </w:rPr>
      </w:pPr>
      <w:bookmarkStart w:colFirst="0" w:colLast="0" w:name="_heading=h.r8orkjr9jogu" w:id="0"/>
      <w:bookmarkEnd w:id="0"/>
      <w:r w:rsidDel="00000000" w:rsidR="00000000" w:rsidRPr="00000000">
        <w:rPr>
          <w:rFonts w:ascii="Cambria" w:cs="Cambria" w:eastAsia="Cambria" w:hAnsi="Cambria"/>
          <w:sz w:val="28"/>
          <w:szCs w:val="28"/>
          <w:rtl w:val="0"/>
        </w:rPr>
        <w:t xml:space="preserve">INSTRUCTIONS TO TENDERERS</w:t>
      </w:r>
    </w:p>
    <w:p w:rsidR="00000000" w:rsidDel="00000000" w:rsidP="00000000" w:rsidRDefault="00000000" w:rsidRPr="00000000" w14:paraId="00000002">
      <w:pPr>
        <w:spacing w:after="240" w:before="0" w:lineRule="auto"/>
        <w:jc w:val="center"/>
        <w:rPr>
          <w:rFonts w:ascii="Cambria" w:cs="Cambria" w:eastAsia="Cambria" w:hAnsi="Cambria"/>
          <w:sz w:val="22"/>
          <w:szCs w:val="22"/>
          <w:vertAlign w:val="baseline"/>
        </w:rPr>
      </w:pPr>
      <w:r w:rsidDel="00000000" w:rsidR="00000000" w:rsidRPr="00000000">
        <w:rPr>
          <w:rFonts w:ascii="Cambria" w:cs="Cambria" w:eastAsia="Cambria" w:hAnsi="Cambria"/>
          <w:b w:val="1"/>
          <w:sz w:val="24"/>
          <w:szCs w:val="24"/>
          <w:highlight w:val="lightGray"/>
          <w:rtl w:val="0"/>
        </w:rPr>
        <w:t xml:space="preserve">Local Open Tender</w:t>
      </w:r>
      <w:r w:rsidDel="00000000" w:rsidR="00000000" w:rsidRPr="00000000">
        <w:rPr>
          <w:rFonts w:ascii="Cambria" w:cs="Cambria" w:eastAsia="Cambria" w:hAnsi="Cambria"/>
          <w:b w:val="1"/>
          <w:sz w:val="24"/>
          <w:szCs w:val="24"/>
          <w:rtl w:val="0"/>
        </w:rPr>
        <w:t xml:space="preserve"> Publication Reference:</w:t>
      </w:r>
      <w:r w:rsidDel="00000000" w:rsidR="00000000" w:rsidRPr="00000000">
        <w:rPr>
          <w:rFonts w:ascii="Cambria" w:cs="Cambria" w:eastAsia="Cambria" w:hAnsi="Cambria"/>
          <w:b w:val="1"/>
          <w:smallCaps w:val="1"/>
          <w:sz w:val="22"/>
          <w:szCs w:val="22"/>
          <w:rtl w:val="0"/>
        </w:rPr>
        <w:t xml:space="preserve"> LOC-INT-YEM-AD-2026-001</w:t>
      </w:r>
      <w:r w:rsidDel="00000000" w:rsidR="00000000" w:rsidRPr="00000000">
        <w:rPr>
          <w:rtl w:val="0"/>
        </w:rPr>
      </w:r>
    </w:p>
    <w:p w:rsidR="00000000" w:rsidDel="00000000" w:rsidP="00000000" w:rsidRDefault="00000000" w:rsidRPr="00000000" w14:paraId="00000003">
      <w:pPr>
        <w:pStyle w:val="Subtitle"/>
        <w:spacing w:after="240" w:before="0" w:lineRule="auto"/>
        <w:jc w:val="both"/>
        <w:rPr>
          <w:rFonts w:ascii="Cambria" w:cs="Cambria" w:eastAsia="Cambria" w:hAnsi="Cambria"/>
          <w:sz w:val="22"/>
          <w:szCs w:val="22"/>
          <w:vertAlign w:val="baseline"/>
        </w:rPr>
      </w:pPr>
      <w:bookmarkStart w:colFirst="0" w:colLast="0" w:name="_heading=h.3wspwuklvtgv" w:id="1"/>
      <w:bookmarkEnd w:id="1"/>
      <w:r w:rsidDel="00000000" w:rsidR="00000000" w:rsidRPr="00000000">
        <w:rPr>
          <w:rFonts w:ascii="Cambria" w:cs="Cambria" w:eastAsia="Cambria" w:hAnsi="Cambria"/>
          <w:sz w:val="22"/>
          <w:szCs w:val="22"/>
          <w:vertAlign w:val="baseline"/>
          <w:rtl w:val="0"/>
        </w:rPr>
        <w:t xml:space="preserve">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will lead to the rejection of the tender.</w:t>
      </w:r>
    </w:p>
    <w:p w:rsidR="00000000" w:rsidDel="00000000" w:rsidP="00000000" w:rsidRDefault="00000000" w:rsidRPr="00000000" w14:paraId="00000004">
      <w:pPr>
        <w:pStyle w:val="Heading1"/>
        <w:numPr>
          <w:ilvl w:val="0"/>
          <w:numId w:val="5"/>
        </w:numPr>
        <w:spacing w:after="0" w:lineRule="auto"/>
        <w:ind w:left="540" w:hanging="540"/>
        <w:rPr>
          <w:rFonts w:ascii="Cambria" w:cs="Cambria" w:eastAsia="Cambria" w:hAnsi="Cambria"/>
          <w:vertAlign w:val="baseline"/>
        </w:rPr>
      </w:pPr>
      <w:r w:rsidDel="00000000" w:rsidR="00000000" w:rsidRPr="00000000">
        <w:rPr>
          <w:rFonts w:ascii="Cambria" w:cs="Cambria" w:eastAsia="Cambria" w:hAnsi="Cambria"/>
          <w:vertAlign w:val="baseline"/>
          <w:rtl w:val="0"/>
        </w:rPr>
        <w:t xml:space="preserve">Services to be provided.</w:t>
      </w:r>
    </w:p>
    <w:p w:rsidR="00000000" w:rsidDel="00000000" w:rsidP="00000000" w:rsidRDefault="00000000" w:rsidRPr="00000000" w14:paraId="00000005">
      <w:pPr>
        <w:pStyle w:val="Heading2"/>
        <w:keepNext w:val="0"/>
        <w:numPr>
          <w:ilvl w:val="1"/>
          <w:numId w:val="1"/>
        </w:numPr>
        <w:ind w:left="540" w:hanging="540"/>
        <w:jc w:val="both"/>
        <w:rPr>
          <w:rFonts w:ascii="Cambria" w:cs="Cambria" w:eastAsia="Cambria" w:hAnsi="Cambria"/>
        </w:rPr>
      </w:pPr>
      <w:r w:rsidDel="00000000" w:rsidR="00000000" w:rsidRPr="00000000">
        <w:rPr>
          <w:rFonts w:ascii="Cambria" w:cs="Cambria" w:eastAsia="Cambria" w:hAnsi="Cambria"/>
          <w:sz w:val="22"/>
          <w:szCs w:val="22"/>
          <w:vertAlign w:val="baseline"/>
          <w:rtl w:val="0"/>
        </w:rPr>
        <w:t xml:space="preserve">The subject of the contract is the supply of the below services by the Contractor:</w:t>
      </w:r>
      <w:r w:rsidDel="00000000" w:rsidR="00000000" w:rsidRPr="00000000">
        <w:rPr>
          <w:rFonts w:ascii="Cambria" w:cs="Cambria" w:eastAsia="Cambria" w:hAnsi="Cambria"/>
          <w:sz w:val="22"/>
          <w:szCs w:val="22"/>
          <w:rtl w:val="0"/>
        </w:rPr>
        <w:t xml:space="preserve"> </w:t>
      </w:r>
      <w:r w:rsidDel="00000000" w:rsidR="00000000" w:rsidRPr="00000000">
        <w:rPr>
          <w:rtl w:val="0"/>
        </w:rPr>
      </w:r>
    </w:p>
    <w:p w:rsidR="00000000" w:rsidDel="00000000" w:rsidP="00000000" w:rsidRDefault="00000000" w:rsidRPr="00000000" w14:paraId="00000006">
      <w:pPr>
        <w:pStyle w:val="Heading2"/>
        <w:keepNext w:val="0"/>
        <w:ind w:left="540" w:firstLine="0"/>
        <w:jc w:val="both"/>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Vehicle Rental Services for </w:t>
      </w:r>
      <w:r w:rsidDel="00000000" w:rsidR="00000000" w:rsidRPr="00000000">
        <w:rPr>
          <w:rFonts w:ascii="Cambria" w:cs="Cambria" w:eastAsia="Cambria" w:hAnsi="Cambria"/>
          <w:sz w:val="22"/>
          <w:szCs w:val="22"/>
          <w:rtl w:val="0"/>
        </w:rPr>
        <w:t xml:space="preserve">South of Yemen</w:t>
      </w:r>
      <w:r w:rsidDel="00000000" w:rsidR="00000000" w:rsidRPr="00000000">
        <w:rPr>
          <w:rFonts w:ascii="Cambria" w:cs="Cambria" w:eastAsia="Cambria" w:hAnsi="Cambria"/>
          <w:sz w:val="22"/>
          <w:szCs w:val="22"/>
          <w:vertAlign w:val="baseline"/>
          <w:rtl w:val="0"/>
        </w:rPr>
        <w:t xml:space="preserve">.</w:t>
      </w:r>
      <w:r w:rsidDel="00000000" w:rsidR="00000000" w:rsidRPr="00000000">
        <w:rPr>
          <w:rFonts w:ascii="Cambria" w:cs="Cambria" w:eastAsia="Cambria" w:hAnsi="Cambria"/>
          <w:sz w:val="22"/>
          <w:szCs w:val="22"/>
          <w:rtl w:val="0"/>
        </w:rPr>
        <w:t xml:space="preserve"> </w:t>
      </w:r>
      <w:r w:rsidDel="00000000" w:rsidR="00000000" w:rsidRPr="00000000">
        <w:rPr>
          <w:rFonts w:ascii="Cambria" w:cs="Cambria" w:eastAsia="Cambria" w:hAnsi="Cambria"/>
          <w:sz w:val="22"/>
          <w:szCs w:val="22"/>
          <w:vertAlign w:val="baseline"/>
          <w:rtl w:val="0"/>
        </w:rPr>
        <w:t xml:space="preserve">For the locations listed, DDP INCOTERM will apply, and for one year.</w:t>
      </w:r>
      <w:r w:rsidDel="00000000" w:rsidR="00000000" w:rsidRPr="00000000">
        <w:rPr>
          <w:rtl w:val="0"/>
        </w:rPr>
      </w:r>
    </w:p>
    <w:p w:rsidR="00000000" w:rsidDel="00000000" w:rsidP="00000000" w:rsidRDefault="00000000" w:rsidRPr="00000000" w14:paraId="00000007">
      <w:pPr>
        <w:pStyle w:val="Heading2"/>
        <w:keepNext w:val="0"/>
        <w:numPr>
          <w:ilvl w:val="1"/>
          <w:numId w:val="1"/>
        </w:numPr>
        <w:ind w:left="540" w:hanging="540"/>
        <w:jc w:val="both"/>
        <w:rPr>
          <w:rFonts w:ascii="Cambria" w:cs="Cambria" w:eastAsia="Cambria" w:hAnsi="Cambria"/>
        </w:rPr>
      </w:pPr>
      <w:r w:rsidDel="00000000" w:rsidR="00000000" w:rsidRPr="00000000">
        <w:rPr>
          <w:rFonts w:ascii="Cambria" w:cs="Cambria" w:eastAsia="Cambria" w:hAnsi="Cambria"/>
          <w:sz w:val="22"/>
          <w:szCs w:val="22"/>
          <w:vertAlign w:val="baseline"/>
          <w:rtl w:val="0"/>
        </w:rPr>
        <w:t xml:space="preserve">The services must comply fully with the technical specifications set out in the tender dossier (technical annex) and conform in all respects with the drawings, quantities, models, samples, measurements and other instructions.</w:t>
      </w:r>
      <w:r w:rsidDel="00000000" w:rsidR="00000000" w:rsidRPr="00000000">
        <w:rPr>
          <w:rtl w:val="0"/>
        </w:rPr>
      </w:r>
    </w:p>
    <w:p w:rsidR="00000000" w:rsidDel="00000000" w:rsidP="00000000" w:rsidRDefault="00000000" w:rsidRPr="00000000" w14:paraId="00000008">
      <w:pPr>
        <w:pStyle w:val="Heading2"/>
        <w:keepNext w:val="0"/>
        <w:numPr>
          <w:ilvl w:val="1"/>
          <w:numId w:val="1"/>
        </w:numPr>
        <w:spacing w:after="120" w:lineRule="auto"/>
        <w:ind w:left="540" w:hanging="540"/>
        <w:jc w:val="both"/>
        <w:rPr>
          <w:rFonts w:ascii="Cambria" w:cs="Cambria" w:eastAsia="Cambria" w:hAnsi="Cambria"/>
        </w:rPr>
      </w:pPr>
      <w:r w:rsidDel="00000000" w:rsidR="00000000" w:rsidRPr="00000000">
        <w:rPr>
          <w:rFonts w:ascii="Cambria" w:cs="Cambria" w:eastAsia="Cambria" w:hAnsi="Cambria"/>
          <w:sz w:val="22"/>
          <w:szCs w:val="22"/>
          <w:vertAlign w:val="baseline"/>
          <w:rtl w:val="0"/>
        </w:rPr>
        <w:t xml:space="preserve">Tenderers are not authorised to tender for a variant solution in addition to the present tender.</w:t>
        <w:br w:type="textWrapping"/>
      </w:r>
      <w:r w:rsidDel="00000000" w:rsidR="00000000" w:rsidRPr="00000000">
        <w:rPr>
          <w:rtl w:val="0"/>
        </w:rPr>
      </w:r>
    </w:p>
    <w:p w:rsidR="00000000" w:rsidDel="00000000" w:rsidP="00000000" w:rsidRDefault="00000000" w:rsidRPr="00000000" w14:paraId="00000009">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4"/>
          <w:szCs w:val="24"/>
          <w:rtl w:val="0"/>
        </w:rPr>
        <w:t xml:space="preserve">Timetable</w:t>
      </w:r>
      <w:r w:rsidDel="00000000" w:rsidR="00000000" w:rsidRPr="00000000">
        <w:rPr>
          <w:rtl w:val="0"/>
        </w:rPr>
      </w:r>
    </w:p>
    <w:tbl>
      <w:tblPr>
        <w:tblStyle w:val="Table1"/>
        <w:tblW w:w="86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30"/>
        <w:gridCol w:w="2160"/>
        <w:gridCol w:w="2265"/>
        <w:tblGridChange w:id="0">
          <w:tblGrid>
            <w:gridCol w:w="4230"/>
            <w:gridCol w:w="2160"/>
            <w:gridCol w:w="2265"/>
          </w:tblGrid>
        </w:tblGridChange>
      </w:tblGrid>
      <w:tr>
        <w:trPr>
          <w:cantSplit w:val="0"/>
          <w:trHeight w:val="303" w:hRule="atLeast"/>
          <w:tblHeader w:val="0"/>
        </w:trPr>
        <w:tc>
          <w:tcPr>
            <w:tcBorders>
              <w:bottom w:color="000000" w:space="0" w:sz="4" w:val="single"/>
            </w:tcBorders>
            <w:shd w:fill="e7e6e6" w:val="clear"/>
            <w:vAlign w:val="top"/>
          </w:tcPr>
          <w:p w:rsidR="00000000" w:rsidDel="00000000" w:rsidP="00000000" w:rsidRDefault="00000000" w:rsidRPr="00000000" w14:paraId="0000000A">
            <w:pPr>
              <w:keepNext w:val="1"/>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Milestone </w:t>
            </w:r>
          </w:p>
        </w:tc>
        <w:tc>
          <w:tcPr>
            <w:shd w:fill="e6e6e6" w:val="clear"/>
            <w:vAlign w:val="top"/>
          </w:tcPr>
          <w:p w:rsidR="00000000" w:rsidDel="00000000" w:rsidP="00000000" w:rsidRDefault="00000000" w:rsidRPr="00000000" w14:paraId="0000000B">
            <w:pPr>
              <w:keepNext w:val="1"/>
              <w:rPr>
                <w:rFonts w:ascii="Cambria" w:cs="Cambria" w:eastAsia="Cambria" w:hAnsi="Cambria"/>
                <w:sz w:val="22"/>
                <w:szCs w:val="22"/>
                <w:vertAlign w:val="baseline"/>
              </w:rPr>
            </w:pPr>
            <w:r w:rsidDel="00000000" w:rsidR="00000000" w:rsidRPr="00000000">
              <w:rPr>
                <w:rFonts w:ascii="Cambria" w:cs="Cambria" w:eastAsia="Cambria" w:hAnsi="Cambria"/>
                <w:b w:val="1"/>
                <w:sz w:val="22"/>
                <w:szCs w:val="22"/>
                <w:vertAlign w:val="baseline"/>
                <w:rtl w:val="0"/>
              </w:rPr>
              <w:t xml:space="preserve">DATE</w:t>
            </w:r>
            <w:r w:rsidDel="00000000" w:rsidR="00000000" w:rsidRPr="00000000">
              <w:rPr>
                <w:rtl w:val="0"/>
              </w:rPr>
            </w:r>
          </w:p>
        </w:tc>
        <w:tc>
          <w:tcPr>
            <w:tcBorders>
              <w:bottom w:color="000000" w:space="0" w:sz="4" w:val="single"/>
            </w:tcBorders>
            <w:shd w:fill="e6e6e6" w:val="clear"/>
            <w:vAlign w:val="top"/>
          </w:tcPr>
          <w:p w:rsidR="00000000" w:rsidDel="00000000" w:rsidP="00000000" w:rsidRDefault="00000000" w:rsidRPr="00000000" w14:paraId="0000000C">
            <w:pPr>
              <w:rPr>
                <w:rFonts w:ascii="Cambria" w:cs="Cambria" w:eastAsia="Cambria" w:hAnsi="Cambria"/>
                <w:sz w:val="22"/>
                <w:szCs w:val="22"/>
                <w:vertAlign w:val="baseline"/>
              </w:rPr>
            </w:pPr>
            <w:r w:rsidDel="00000000" w:rsidR="00000000" w:rsidRPr="00000000">
              <w:rPr>
                <w:rFonts w:ascii="Cambria" w:cs="Cambria" w:eastAsia="Cambria" w:hAnsi="Cambria"/>
                <w:b w:val="1"/>
                <w:sz w:val="22"/>
                <w:szCs w:val="22"/>
                <w:vertAlign w:val="baseline"/>
                <w:rtl w:val="0"/>
              </w:rPr>
              <w:t xml:space="preserve">TIME</w:t>
            </w:r>
            <w:r w:rsidDel="00000000" w:rsidR="00000000" w:rsidRPr="00000000">
              <w:rPr>
                <w:rtl w:val="0"/>
              </w:rPr>
            </w:r>
          </w:p>
        </w:tc>
      </w:tr>
      <w:tr>
        <w:trPr>
          <w:cantSplit w:val="0"/>
          <w:tblHeader w:val="0"/>
        </w:trPr>
        <w:tc>
          <w:tcPr>
            <w:shd w:fill="e6e6e6" w:val="clear"/>
            <w:vAlign w:val="top"/>
          </w:tcPr>
          <w:p w:rsidR="00000000" w:rsidDel="00000000" w:rsidP="00000000" w:rsidRDefault="00000000" w:rsidRPr="00000000" w14:paraId="0000000D">
            <w:pPr>
              <w:rPr>
                <w:rFonts w:ascii="Cambria" w:cs="Cambria" w:eastAsia="Cambria" w:hAnsi="Cambria"/>
                <w:b w:val="1"/>
                <w:sz w:val="22"/>
                <w:szCs w:val="22"/>
              </w:rPr>
            </w:pPr>
            <w:r w:rsidDel="00000000" w:rsidR="00000000" w:rsidRPr="00000000">
              <w:rPr>
                <w:rFonts w:ascii="Cambria" w:cs="Cambria" w:eastAsia="Cambria" w:hAnsi="Cambria"/>
                <w:b w:val="1"/>
                <w:sz w:val="22"/>
                <w:szCs w:val="22"/>
                <w:rtl w:val="0"/>
              </w:rPr>
              <w:t xml:space="preserve">Date of Announcement</w:t>
            </w:r>
          </w:p>
        </w:tc>
        <w:tc>
          <w:tcPr>
            <w:vAlign w:val="top"/>
          </w:tcPr>
          <w:p w:rsidR="00000000" w:rsidDel="00000000" w:rsidP="00000000" w:rsidRDefault="00000000" w:rsidRPr="00000000" w14:paraId="0000000E">
            <w:pPr>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22/9/2025</w:t>
            </w:r>
            <w:r w:rsidDel="00000000" w:rsidR="00000000" w:rsidRPr="00000000">
              <w:rPr>
                <w:rtl w:val="0"/>
              </w:rPr>
            </w:r>
          </w:p>
        </w:tc>
        <w:tc>
          <w:tcPr>
            <w:vAlign w:val="top"/>
          </w:tcPr>
          <w:p w:rsidR="00000000" w:rsidDel="00000000" w:rsidP="00000000" w:rsidRDefault="00000000" w:rsidRPr="00000000" w14:paraId="0000000F">
            <w:pPr>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w:t>
            </w:r>
            <w:r w:rsidDel="00000000" w:rsidR="00000000" w:rsidRPr="00000000">
              <w:rPr>
                <w:rtl w:val="0"/>
              </w:rPr>
            </w:r>
          </w:p>
        </w:tc>
      </w:tr>
      <w:tr>
        <w:trPr>
          <w:cantSplit w:val="0"/>
          <w:tblHeader w:val="0"/>
        </w:trPr>
        <w:tc>
          <w:tcPr>
            <w:shd w:fill="e6e6e6" w:val="clear"/>
            <w:vAlign w:val="top"/>
          </w:tcPr>
          <w:p w:rsidR="00000000" w:rsidDel="00000000" w:rsidP="00000000" w:rsidRDefault="00000000" w:rsidRPr="00000000" w14:paraId="00000010">
            <w:pPr>
              <w:keepNext w:val="1"/>
              <w:ind w:hanging="2"/>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Requesting clarifications from the Contracting Authority concerning the tender</w:t>
            </w:r>
            <w:r w:rsidDel="00000000" w:rsidR="00000000" w:rsidRPr="00000000">
              <w:rPr>
                <w:rtl w:val="0"/>
              </w:rPr>
            </w:r>
          </w:p>
        </w:tc>
        <w:tc>
          <w:tcPr>
            <w:vAlign w:val="top"/>
          </w:tcPr>
          <w:p w:rsidR="00000000" w:rsidDel="00000000" w:rsidP="00000000" w:rsidRDefault="00000000" w:rsidRPr="00000000" w14:paraId="00000011">
            <w:pPr>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26/9/2025 to 28/9/2025</w:t>
            </w:r>
            <w:r w:rsidDel="00000000" w:rsidR="00000000" w:rsidRPr="00000000">
              <w:rPr>
                <w:rtl w:val="0"/>
              </w:rPr>
            </w:r>
          </w:p>
        </w:tc>
        <w:tc>
          <w:tcPr>
            <w:vAlign w:val="top"/>
          </w:tcPr>
          <w:p w:rsidR="00000000" w:rsidDel="00000000" w:rsidP="00000000" w:rsidRDefault="00000000" w:rsidRPr="00000000" w14:paraId="00000012">
            <w:pPr>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w:t>
            </w:r>
            <w:r w:rsidDel="00000000" w:rsidR="00000000" w:rsidRPr="00000000">
              <w:rPr>
                <w:rtl w:val="0"/>
              </w:rPr>
            </w:r>
          </w:p>
        </w:tc>
      </w:tr>
      <w:tr>
        <w:trPr>
          <w:cantSplit w:val="0"/>
          <w:tblHeader w:val="0"/>
        </w:trPr>
        <w:tc>
          <w:tcPr>
            <w:shd w:fill="e6e6e6" w:val="clear"/>
            <w:vAlign w:val="center"/>
          </w:tcPr>
          <w:p w:rsidR="00000000" w:rsidDel="00000000" w:rsidP="00000000" w:rsidRDefault="00000000" w:rsidRPr="00000000" w14:paraId="00000013">
            <w:pPr>
              <w:ind w:hanging="2"/>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Last date on which clarifications are issued by the Contracting Authority concerning the tender </w:t>
            </w:r>
            <w:r w:rsidDel="00000000" w:rsidR="00000000" w:rsidRPr="00000000">
              <w:rPr>
                <w:rtl w:val="0"/>
              </w:rPr>
            </w:r>
          </w:p>
        </w:tc>
        <w:tc>
          <w:tcPr>
            <w:vAlign w:val="top"/>
          </w:tcPr>
          <w:p w:rsidR="00000000" w:rsidDel="00000000" w:rsidP="00000000" w:rsidRDefault="00000000" w:rsidRPr="00000000" w14:paraId="00000014">
            <w:pPr>
              <w:ind w:hanging="2"/>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30/9/2025</w:t>
            </w:r>
          </w:p>
        </w:tc>
        <w:tc>
          <w:tcPr>
            <w:vAlign w:val="top"/>
          </w:tcPr>
          <w:p w:rsidR="00000000" w:rsidDel="00000000" w:rsidP="00000000" w:rsidRDefault="00000000" w:rsidRPr="00000000" w14:paraId="00000015">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t>
            </w:r>
          </w:p>
        </w:tc>
      </w:tr>
      <w:tr>
        <w:trPr>
          <w:cantSplit w:val="0"/>
          <w:tblHeader w:val="0"/>
        </w:trPr>
        <w:tc>
          <w:tcPr>
            <w:shd w:fill="e6e6e6" w:val="clear"/>
            <w:vAlign w:val="center"/>
          </w:tcPr>
          <w:p w:rsidR="00000000" w:rsidDel="00000000" w:rsidP="00000000" w:rsidRDefault="00000000" w:rsidRPr="00000000" w14:paraId="00000016">
            <w:pPr>
              <w:keepNext w:val="1"/>
              <w:ind w:hanging="2"/>
              <w:rPr>
                <w:rFonts w:ascii="Cambria" w:cs="Cambria" w:eastAsia="Cambria" w:hAnsi="Cambria"/>
                <w:b w:val="1"/>
                <w:sz w:val="22"/>
                <w:szCs w:val="22"/>
              </w:rPr>
            </w:pPr>
            <w:r w:rsidDel="00000000" w:rsidR="00000000" w:rsidRPr="00000000">
              <w:rPr>
                <w:rFonts w:ascii="Cambria" w:cs="Cambria" w:eastAsia="Cambria" w:hAnsi="Cambria"/>
                <w:b w:val="1"/>
                <w:sz w:val="22"/>
                <w:szCs w:val="22"/>
                <w:rtl w:val="0"/>
              </w:rPr>
              <w:t xml:space="preserve">Deadline for submission of tenders </w:t>
            </w:r>
          </w:p>
        </w:tc>
        <w:tc>
          <w:tcPr>
            <w:vAlign w:val="top"/>
          </w:tcPr>
          <w:p w:rsidR="00000000" w:rsidDel="00000000" w:rsidP="00000000" w:rsidRDefault="00000000" w:rsidRPr="00000000" w14:paraId="00000017">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5/10/2025</w:t>
            </w:r>
          </w:p>
        </w:tc>
        <w:tc>
          <w:tcPr>
            <w:vAlign w:val="top"/>
          </w:tcPr>
          <w:p w:rsidR="00000000" w:rsidDel="00000000" w:rsidP="00000000" w:rsidRDefault="00000000" w:rsidRPr="00000000" w14:paraId="00000018">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15:00</w:t>
            </w:r>
          </w:p>
        </w:tc>
      </w:tr>
      <w:tr>
        <w:trPr>
          <w:cantSplit w:val="0"/>
          <w:tblHeader w:val="0"/>
        </w:trPr>
        <w:tc>
          <w:tcPr>
            <w:shd w:fill="e6e6e6" w:val="clear"/>
            <w:vAlign w:val="top"/>
          </w:tcPr>
          <w:p w:rsidR="00000000" w:rsidDel="00000000" w:rsidP="00000000" w:rsidRDefault="00000000" w:rsidRPr="00000000" w14:paraId="00000019">
            <w:pPr>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Tender opening session</w:t>
            </w:r>
            <w:r w:rsidDel="00000000" w:rsidR="00000000" w:rsidRPr="00000000">
              <w:rPr>
                <w:rtl w:val="0"/>
              </w:rPr>
            </w:r>
          </w:p>
        </w:tc>
        <w:tc>
          <w:tcPr>
            <w:vAlign w:val="top"/>
          </w:tcPr>
          <w:p w:rsidR="00000000" w:rsidDel="00000000" w:rsidP="00000000" w:rsidRDefault="00000000" w:rsidRPr="00000000" w14:paraId="0000001A">
            <w:pPr>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6/10/2025</w:t>
            </w:r>
            <w:r w:rsidDel="00000000" w:rsidR="00000000" w:rsidRPr="00000000">
              <w:rPr>
                <w:rtl w:val="0"/>
              </w:rPr>
            </w:r>
          </w:p>
        </w:tc>
        <w:tc>
          <w:tcPr>
            <w:vAlign w:val="top"/>
          </w:tcPr>
          <w:p w:rsidR="00000000" w:rsidDel="00000000" w:rsidP="00000000" w:rsidRDefault="00000000" w:rsidRPr="00000000" w14:paraId="0000001B">
            <w:pPr>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11:00</w:t>
            </w:r>
            <w:r w:rsidDel="00000000" w:rsidR="00000000" w:rsidRPr="00000000">
              <w:rPr>
                <w:rtl w:val="0"/>
              </w:rPr>
            </w:r>
          </w:p>
        </w:tc>
      </w:tr>
      <w:tr>
        <w:trPr>
          <w:cantSplit w:val="0"/>
          <w:tblHeader w:val="0"/>
        </w:trPr>
        <w:tc>
          <w:tcPr>
            <w:shd w:fill="e6e6e6" w:val="clear"/>
            <w:vAlign w:val="top"/>
          </w:tcPr>
          <w:p w:rsidR="00000000" w:rsidDel="00000000" w:rsidP="00000000" w:rsidRDefault="00000000" w:rsidRPr="00000000" w14:paraId="0000001C">
            <w:pPr>
              <w:rPr>
                <w:rFonts w:ascii="Cambria" w:cs="Cambria" w:eastAsia="Cambria" w:hAnsi="Cambria"/>
              </w:rPr>
            </w:pPr>
            <w:r w:rsidDel="00000000" w:rsidR="00000000" w:rsidRPr="00000000">
              <w:rPr>
                <w:rFonts w:ascii="Cambria" w:cs="Cambria" w:eastAsia="Cambria" w:hAnsi="Cambria"/>
                <w:b w:val="1"/>
                <w:sz w:val="22"/>
                <w:szCs w:val="22"/>
                <w:rtl w:val="0"/>
              </w:rPr>
              <w:t xml:space="preserve">Completion date for evaluating offers*</w:t>
            </w:r>
            <w:r w:rsidDel="00000000" w:rsidR="00000000" w:rsidRPr="00000000">
              <w:rPr>
                <w:rtl w:val="0"/>
              </w:rPr>
            </w:r>
          </w:p>
        </w:tc>
        <w:tc>
          <w:tcPr>
            <w:vAlign w:val="top"/>
          </w:tcPr>
          <w:p w:rsidR="00000000" w:rsidDel="00000000" w:rsidP="00000000" w:rsidRDefault="00000000" w:rsidRPr="00000000" w14:paraId="0000001D">
            <w:pPr>
              <w:tabs>
                <w:tab w:val="left" w:leader="none" w:pos="851"/>
              </w:tabs>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12/10/2025</w:t>
            </w:r>
            <w:r w:rsidDel="00000000" w:rsidR="00000000" w:rsidRPr="00000000">
              <w:rPr>
                <w:rtl w:val="0"/>
              </w:rPr>
            </w:r>
          </w:p>
        </w:tc>
        <w:tc>
          <w:tcPr>
            <w:vAlign w:val="top"/>
          </w:tcPr>
          <w:p w:rsidR="00000000" w:rsidDel="00000000" w:rsidP="00000000" w:rsidRDefault="00000000" w:rsidRPr="00000000" w14:paraId="0000001E">
            <w:pPr>
              <w:tabs>
                <w:tab w:val="left" w:leader="none" w:pos="851"/>
              </w:tabs>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w:t>
            </w:r>
            <w:r w:rsidDel="00000000" w:rsidR="00000000" w:rsidRPr="00000000">
              <w:rPr>
                <w:rtl w:val="0"/>
              </w:rPr>
            </w:r>
          </w:p>
        </w:tc>
      </w:tr>
      <w:tr>
        <w:trPr>
          <w:cantSplit w:val="0"/>
          <w:tblHeader w:val="0"/>
        </w:trPr>
        <w:tc>
          <w:tcPr>
            <w:shd w:fill="e6e6e6" w:val="clear"/>
            <w:vAlign w:val="top"/>
          </w:tcPr>
          <w:p w:rsidR="00000000" w:rsidDel="00000000" w:rsidP="00000000" w:rsidRDefault="00000000" w:rsidRPr="00000000" w14:paraId="0000001F">
            <w:pPr>
              <w:tabs>
                <w:tab w:val="left" w:leader="none" w:pos="851"/>
              </w:tabs>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Notification of award*</w:t>
            </w:r>
            <w:r w:rsidDel="00000000" w:rsidR="00000000" w:rsidRPr="00000000">
              <w:rPr>
                <w:rtl w:val="0"/>
              </w:rPr>
            </w:r>
          </w:p>
        </w:tc>
        <w:tc>
          <w:tcPr>
            <w:vAlign w:val="top"/>
          </w:tcPr>
          <w:p w:rsidR="00000000" w:rsidDel="00000000" w:rsidP="00000000" w:rsidRDefault="00000000" w:rsidRPr="00000000" w14:paraId="00000020">
            <w:pPr>
              <w:tabs>
                <w:tab w:val="left" w:leader="none" w:pos="851"/>
              </w:tabs>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19/10/2025</w:t>
            </w:r>
            <w:r w:rsidDel="00000000" w:rsidR="00000000" w:rsidRPr="00000000">
              <w:rPr>
                <w:rtl w:val="0"/>
              </w:rPr>
            </w:r>
          </w:p>
        </w:tc>
        <w:tc>
          <w:tcPr>
            <w:vAlign w:val="top"/>
          </w:tcPr>
          <w:p w:rsidR="00000000" w:rsidDel="00000000" w:rsidP="00000000" w:rsidRDefault="00000000" w:rsidRPr="00000000" w14:paraId="00000021">
            <w:pPr>
              <w:tabs>
                <w:tab w:val="left" w:leader="none" w:pos="851"/>
              </w:tabs>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w:t>
            </w:r>
            <w:r w:rsidDel="00000000" w:rsidR="00000000" w:rsidRPr="00000000">
              <w:rPr>
                <w:rtl w:val="0"/>
              </w:rPr>
            </w:r>
          </w:p>
        </w:tc>
      </w:tr>
      <w:tr>
        <w:trPr>
          <w:cantSplit w:val="0"/>
          <w:tblHeader w:val="0"/>
        </w:trPr>
        <w:tc>
          <w:tcPr>
            <w:shd w:fill="e6e6e6" w:val="clear"/>
            <w:vAlign w:val="top"/>
          </w:tcPr>
          <w:p w:rsidR="00000000" w:rsidDel="00000000" w:rsidP="00000000" w:rsidRDefault="00000000" w:rsidRPr="00000000" w14:paraId="00000022">
            <w:pPr>
              <w:tabs>
                <w:tab w:val="left" w:leader="none" w:pos="851"/>
              </w:tabs>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Signature of the contract*</w:t>
            </w:r>
            <w:r w:rsidDel="00000000" w:rsidR="00000000" w:rsidRPr="00000000">
              <w:rPr>
                <w:rtl w:val="0"/>
              </w:rPr>
            </w:r>
          </w:p>
        </w:tc>
        <w:tc>
          <w:tcPr>
            <w:vAlign w:val="top"/>
          </w:tcPr>
          <w:p w:rsidR="00000000" w:rsidDel="00000000" w:rsidP="00000000" w:rsidRDefault="00000000" w:rsidRPr="00000000" w14:paraId="00000023">
            <w:pPr>
              <w:tabs>
                <w:tab w:val="left" w:leader="none" w:pos="851"/>
              </w:tabs>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20/10/2025</w:t>
            </w:r>
            <w:r w:rsidDel="00000000" w:rsidR="00000000" w:rsidRPr="00000000">
              <w:rPr>
                <w:rtl w:val="0"/>
              </w:rPr>
            </w:r>
          </w:p>
        </w:tc>
        <w:tc>
          <w:tcPr>
            <w:vAlign w:val="top"/>
          </w:tcPr>
          <w:p w:rsidR="00000000" w:rsidDel="00000000" w:rsidP="00000000" w:rsidRDefault="00000000" w:rsidRPr="00000000" w14:paraId="00000024">
            <w:pPr>
              <w:tabs>
                <w:tab w:val="left" w:leader="none" w:pos="851"/>
              </w:tabs>
              <w:rPr>
                <w:rFonts w:ascii="Cambria" w:cs="Cambria" w:eastAsia="Cambria" w:hAnsi="Cambria"/>
                <w:sz w:val="22"/>
                <w:szCs w:val="22"/>
                <w:vertAlign w:val="baseline"/>
              </w:rPr>
            </w:pPr>
            <w:r w:rsidDel="00000000" w:rsidR="00000000" w:rsidRPr="00000000">
              <w:rPr>
                <w:rFonts w:ascii="Cambria" w:cs="Cambria" w:eastAsia="Cambria" w:hAnsi="Cambria"/>
                <w:sz w:val="22"/>
                <w:szCs w:val="22"/>
                <w:rtl w:val="0"/>
              </w:rPr>
              <w:t xml:space="preserve">-</w:t>
            </w:r>
            <w:r w:rsidDel="00000000" w:rsidR="00000000" w:rsidRPr="00000000">
              <w:rPr>
                <w:rtl w:val="0"/>
              </w:rPr>
            </w:r>
          </w:p>
        </w:tc>
      </w:tr>
    </w:tbl>
    <w:p w:rsidR="00000000" w:rsidDel="00000000" w:rsidP="00000000" w:rsidRDefault="00000000" w:rsidRPr="00000000" w14:paraId="00000025">
      <w:pPr>
        <w:tabs>
          <w:tab w:val="left" w:leader="none" w:pos="851"/>
        </w:tabs>
        <w:jc w:val="both"/>
        <w:rPr>
          <w:rFonts w:ascii="Cambria" w:cs="Cambria" w:eastAsia="Cambria" w:hAnsi="Cambria"/>
          <w:sz w:val="22"/>
          <w:szCs w:val="22"/>
          <w:vertAlign w:val="baseline"/>
        </w:rPr>
      </w:pPr>
      <w:bookmarkStart w:colFirst="0" w:colLast="0" w:name="_heading=h.y0pzzi3n4guw" w:id="2"/>
      <w:bookmarkEnd w:id="2"/>
      <w:r w:rsidDel="00000000" w:rsidR="00000000" w:rsidRPr="00000000">
        <w:rPr>
          <w:rFonts w:ascii="Cambria" w:cs="Cambria" w:eastAsia="Cambria" w:hAnsi="Cambria"/>
          <w:b w:val="1"/>
          <w:sz w:val="22"/>
          <w:szCs w:val="22"/>
          <w:vertAlign w:val="baseline"/>
          <w:rtl w:val="0"/>
        </w:rPr>
        <w:t xml:space="preserve">* Provisional dates and times</w:t>
      </w:r>
      <w:r w:rsidDel="00000000" w:rsidR="00000000" w:rsidRPr="00000000">
        <w:rPr>
          <w:rtl w:val="0"/>
        </w:rPr>
      </w:r>
    </w:p>
    <w:p w:rsidR="00000000" w:rsidDel="00000000" w:rsidP="00000000" w:rsidRDefault="00000000" w:rsidRPr="00000000" w14:paraId="00000026">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Participation</w:t>
      </w:r>
      <w:r w:rsidDel="00000000" w:rsidR="00000000" w:rsidRPr="00000000">
        <w:rPr>
          <w:rtl w:val="0"/>
        </w:rPr>
      </w:r>
    </w:p>
    <w:p w:rsidR="00000000" w:rsidDel="00000000" w:rsidP="00000000" w:rsidRDefault="00000000" w:rsidRPr="00000000" w14:paraId="0000002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00" w:before="100" w:line="240" w:lineRule="auto"/>
        <w:ind w:left="570" w:right="0" w:hanging="57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Participation in this tender procedure is open only to the invited tenderers.</w:t>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00" w:before="100" w:line="240" w:lineRule="auto"/>
        <w:ind w:left="570" w:right="0" w:hanging="57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Natural or legal persons are not entitled to participate in this tender procedure and will be excluded if they are in any of the following situations:</w:t>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there is detection in the list of donors’ restrictive measures, at the latest before signing a contract;</w:t>
      </w:r>
      <w:r w:rsidDel="00000000" w:rsidR="00000000" w:rsidRPr="00000000">
        <w:rPr>
          <w:rtl w:val="0"/>
        </w:rPr>
      </w:r>
    </w:p>
    <w:p w:rsidR="00000000" w:rsidDel="00000000" w:rsidP="00000000" w:rsidRDefault="00000000" w:rsidRPr="00000000" w14:paraId="0000002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it is bankrupt, subject to insolvency or winding-up procedures, where its assets are being administered by a liquidator or by a court, where it is in an arrangement with creditors, where its business activities are suspended, or where it is in any analogous situation arising from a similar procedure provided for under national laws or regulations; </w:t>
      </w:r>
      <w:r w:rsidDel="00000000" w:rsidR="00000000" w:rsidRPr="00000000">
        <w:rPr>
          <w:rtl w:val="0"/>
        </w:rPr>
      </w:r>
    </w:p>
    <w:p w:rsidR="00000000" w:rsidDel="00000000" w:rsidP="00000000" w:rsidRDefault="00000000" w:rsidRPr="00000000" w14:paraId="0000002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it has been established by a final judgment or a final administrative decision that the economic operator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r w:rsidDel="00000000" w:rsidR="00000000" w:rsidRPr="00000000">
        <w:rPr>
          <w:rtl w:val="0"/>
        </w:rPr>
      </w:r>
    </w:p>
    <w:p w:rsidR="00000000" w:rsidDel="00000000" w:rsidP="00000000" w:rsidRDefault="00000000" w:rsidRPr="00000000" w14:paraId="0000002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it has been established by a final judgment or a final administrative decision that the economic operator is guilty of grave professional misconduct by having violated applicable laws or regulations or ethical standards of the profession to which the economic operator belongs, or by having engaged in any wrongful conduct which has an impact on its professional credibility where such conduct denotes a wrongful intent or gross negligence, including, in particular, any of the following:</w:t>
      </w: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fraudulently or negligently misrepresenting information required for the verification of the absence of grounds for exclusion or the fulfilment of selection criteria or in the performance of a contract; </w:t>
      </w:r>
      <w:r w:rsidDel="00000000" w:rsidR="00000000" w:rsidRPr="00000000">
        <w:rPr>
          <w:rtl w:val="0"/>
        </w:rPr>
      </w:r>
    </w:p>
    <w:p w:rsidR="00000000" w:rsidDel="00000000" w:rsidP="00000000" w:rsidRDefault="00000000" w:rsidRPr="00000000" w14:paraId="0000002E">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entering into agreement with other economic operators with the aim of distorting competition; </w:t>
      </w: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violating intellectual property rights;</w:t>
      </w:r>
      <w:r w:rsidDel="00000000" w:rsidR="00000000" w:rsidRPr="00000000">
        <w:rPr>
          <w:rtl w:val="0"/>
        </w:rPr>
      </w:r>
    </w:p>
    <w:p w:rsidR="00000000" w:rsidDel="00000000" w:rsidP="00000000" w:rsidRDefault="00000000" w:rsidRPr="00000000" w14:paraId="00000030">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attempting to influence the decision-making process of the Contracting Authority during the procurement procedure;</w:t>
      </w:r>
      <w:r w:rsidDel="00000000" w:rsidR="00000000" w:rsidRPr="00000000">
        <w:rPr>
          <w:rtl w:val="0"/>
        </w:rPr>
      </w:r>
    </w:p>
    <w:p w:rsidR="00000000" w:rsidDel="00000000" w:rsidP="00000000" w:rsidRDefault="00000000" w:rsidRPr="00000000" w14:paraId="0000003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0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attempting to obtain confidential information that may confer upon it undue advantages in the procurement procedure; </w:t>
      </w: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it</w:t>
      </w: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has been established by a final </w:t>
      </w:r>
      <w:r w:rsidDel="00000000" w:rsidR="00000000" w:rsidRPr="00000000">
        <w:rPr>
          <w:rFonts w:ascii="Cambria" w:cs="Cambria" w:eastAsia="Cambria" w:hAnsi="Cambria"/>
          <w:sz w:val="22"/>
          <w:szCs w:val="22"/>
          <w:rtl w:val="0"/>
        </w:rPr>
        <w:t xml:space="preserve">judgement</w:t>
      </w: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that the economic operator is guilty of any of the following:</w:t>
      </w: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fraud, within the meaning of Article 1 of the Convention on the protection of the European Communities' financial interests drawn up by the Council Act of 26 July 1995; </w:t>
      </w:r>
      <w:r w:rsidDel="00000000" w:rsidR="00000000" w:rsidRPr="00000000">
        <w:rPr>
          <w:rtl w:val="0"/>
        </w:rPr>
      </w:r>
    </w:p>
    <w:p w:rsidR="00000000" w:rsidDel="00000000" w:rsidP="00000000" w:rsidRDefault="00000000" w:rsidRPr="00000000" w14:paraId="0000003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corruption, as defined in Article 3 of the Convention on the fight against corruption involving officials of the European Communities or officials of Member States of the European Union, drawn up by the Council Act of 26 May 1997, and in Article 2(1) of Council Framework Decision 2003/568/JHA, as well as corruption as defined in the law of the country where the Contracting Authority is located, the country in which the economic operator is established or the country of the performance of the contract;</w:t>
      </w:r>
      <w:r w:rsidDel="00000000" w:rsidR="00000000" w:rsidRPr="00000000">
        <w:rPr>
          <w:rtl w:val="0"/>
        </w:rPr>
      </w:r>
    </w:p>
    <w:p w:rsidR="00000000" w:rsidDel="00000000" w:rsidP="00000000" w:rsidRDefault="00000000" w:rsidRPr="00000000" w14:paraId="0000003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participation in a criminal organisation, as defined in Article 2 of Council Framework Decision 2008/841/JHA;</w:t>
      </w:r>
      <w:r w:rsidDel="00000000" w:rsidR="00000000" w:rsidRPr="00000000">
        <w:rPr>
          <w:rtl w:val="0"/>
        </w:rPr>
      </w:r>
    </w:p>
    <w:p w:rsidR="00000000" w:rsidDel="00000000" w:rsidP="00000000" w:rsidRDefault="00000000" w:rsidRPr="00000000" w14:paraId="0000003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money laundering or terrorist financing, as defined in Article 1 of Directive 2005/60/EC of the European Parliament and of the Council;</w:t>
      </w:r>
      <w:r w:rsidDel="00000000" w:rsidR="00000000" w:rsidRPr="00000000">
        <w:rPr>
          <w:rtl w:val="0"/>
        </w:rPr>
      </w:r>
    </w:p>
    <w:p w:rsidR="00000000" w:rsidDel="00000000" w:rsidP="00000000" w:rsidRDefault="00000000" w:rsidRPr="00000000" w14:paraId="00000037">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terrorist-related offences or offences linked to terrorist activities, as defined in Articles 1 and 3 of Council Framework Decision 2002/475/JHA respectively, or inciting or aiding or abetting or attempting to commit such offences, as referred to in Article 4 of that Framework Decision;</w:t>
      </w:r>
      <w:r w:rsidDel="00000000" w:rsidR="00000000" w:rsidRPr="00000000">
        <w:rPr>
          <w:rtl w:val="0"/>
        </w:rPr>
      </w:r>
    </w:p>
    <w:p w:rsidR="00000000" w:rsidDel="00000000" w:rsidP="00000000" w:rsidRDefault="00000000" w:rsidRPr="00000000" w14:paraId="00000038">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00" w:before="100" w:line="240" w:lineRule="auto"/>
        <w:ind w:left="2250" w:right="0" w:hanging="72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child labour or other forms of trafficking in human beings as defined in Article 2 of Directive 2011/36/EU of the European Parliament and of the Council;</w:t>
      </w:r>
      <w:r w:rsidDel="00000000" w:rsidR="00000000" w:rsidRPr="00000000">
        <w:rPr>
          <w:rtl w:val="0"/>
        </w:rPr>
      </w:r>
    </w:p>
    <w:p w:rsidR="00000000" w:rsidDel="00000000" w:rsidP="00000000" w:rsidRDefault="00000000" w:rsidRPr="00000000" w14:paraId="0000003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w:t>
      </w: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economic operator has shown significant deficiencies in complying with main obligations in the performance of previous contract signed by the Contracting Authority, which has led to its early termination or to the application of liquidated damages or other contractual penalties;</w:t>
      </w:r>
      <w:r w:rsidDel="00000000" w:rsidR="00000000" w:rsidRPr="00000000">
        <w:rPr>
          <w:rtl w:val="0"/>
        </w:rPr>
      </w:r>
    </w:p>
    <w:p w:rsidR="00000000" w:rsidDel="00000000" w:rsidP="00000000" w:rsidRDefault="00000000" w:rsidRPr="00000000" w14:paraId="0000003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it</w:t>
      </w: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has been established by a final judgment or a final administrative decision that the economic operator has been circumventing fiscal, social or any other applicable legal obligations, including through the creation of an entity for this purpose;</w:t>
      </w:r>
      <w:r w:rsidDel="00000000" w:rsidR="00000000" w:rsidRPr="00000000">
        <w:rPr>
          <w:rtl w:val="0"/>
        </w:rPr>
      </w:r>
    </w:p>
    <w:p w:rsidR="00000000" w:rsidDel="00000000" w:rsidP="00000000" w:rsidRDefault="00000000" w:rsidRPr="00000000" w14:paraId="0000003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w:t>
      </w: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Contractor or any of their employees and affiliates utilize:</w:t>
      </w: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100" w:line="240" w:lineRule="auto"/>
        <w:ind w:left="2250" w:right="0" w:hanging="81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sexual exploitative or abusive practices, or are involved in any other humiliating, degrading or exploitative behaviour.</w:t>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00" w:before="100" w:line="240" w:lineRule="auto"/>
        <w:ind w:left="2250" w:right="0" w:hanging="81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child labour or are involved in any other practice that can harm or is likely to cause harm to children. The ILO Convention No. 138 on the minimum age for admission to employment and work (Version 1973) guides the Contracting Authority with the following definitions: 1) Hazardous Work: work which is likely to jeopardize children’s physical, mental or moral health, safety or morals should not be done by anyone under the age of 18; and 2) Light Work: children between the ages of 13 and 15 years old may do light work, as long as it does not threaten their health and safety, or hinder their education or vocational orientation and training.</w:t>
      </w:r>
      <w:r w:rsidDel="00000000" w:rsidR="00000000" w:rsidRPr="00000000">
        <w:rPr>
          <w:rtl w:val="0"/>
        </w:rPr>
      </w:r>
    </w:p>
    <w:p w:rsidR="00000000" w:rsidDel="00000000" w:rsidP="00000000" w:rsidRDefault="00000000" w:rsidRPr="00000000" w14:paraId="0000003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00" w:before="100" w:line="240" w:lineRule="auto"/>
        <w:ind w:left="570" w:right="0" w:hanging="57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Natural or legal persons are not entitled to be awarded a contract if they are in any of the following situations: </w:t>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is in one of the exclusion situations listed above in point b);</w:t>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has</w:t>
      </w: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misrepresented the information required by the Contracting Authority as a condition for participating in the procedure or has failed to supply that information;</w:t>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100" w:before="100" w:line="240" w:lineRule="auto"/>
        <w:ind w:left="1293" w:right="0" w:hanging="753.0000000000001"/>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was</w:t>
      </w: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previously involved in the preparation of procurement documents where this entails a distortion of competition that cannot be remedied otherwise.</w:t>
      </w:r>
      <w:r w:rsidDel="00000000" w:rsidR="00000000" w:rsidRPr="00000000">
        <w:rPr>
          <w:rtl w:val="0"/>
        </w:rPr>
      </w:r>
    </w:p>
    <w:p w:rsidR="00000000" w:rsidDel="00000000" w:rsidP="00000000" w:rsidRDefault="00000000" w:rsidRPr="00000000" w14:paraId="0000004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00" w:before="100" w:line="240" w:lineRule="auto"/>
        <w:ind w:left="570" w:right="0" w:hanging="57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In the cases listed above in point b) tenderers may be excluded from Contracting Authority procedures and be subject to financial penalties representing up to 10% of the total value of the contract.</w:t>
      </w: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00" w:before="100" w:line="240" w:lineRule="auto"/>
        <w:ind w:left="570" w:right="0" w:hanging="57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Each member of joint venture or consortium must be eligible for the contract and cannot be in any of the exclusion situations listed above in points b) and c);</w:t>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00" w:before="100" w:line="240" w:lineRule="auto"/>
        <w:ind w:left="570" w:right="0" w:hanging="57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All subcontractors must be eligible for the contract.</w:t>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00" w:before="100" w:line="240" w:lineRule="auto"/>
        <w:ind w:left="570" w:right="0" w:hanging="570"/>
        <w:jc w:val="both"/>
        <w:rPr>
          <w:rFonts w:ascii="Cambria" w:cs="Cambria" w:eastAsia="Cambria" w:hAnsi="Cambria"/>
          <w:i w:val="0"/>
          <w:smallCaps w:val="0"/>
          <w:strike w:val="0"/>
          <w:color w:val="000000"/>
          <w:sz w:val="22"/>
          <w:szCs w:val="22"/>
          <w:shd w:fill="auto" w:val="clear"/>
        </w:rPr>
      </w:pPr>
      <w:bookmarkStart w:colFirst="0" w:colLast="0" w:name="_heading=h.kxl5tg3ctbur" w:id="3"/>
      <w:bookmarkEnd w:id="3"/>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Subcontractors cannot be in any of the exclusion situations listed above in points b) and c). </w:t>
      </w:r>
      <w:r w:rsidDel="00000000" w:rsidR="00000000" w:rsidRPr="00000000">
        <w:rPr>
          <w:rtl w:val="0"/>
        </w:rPr>
      </w:r>
    </w:p>
    <w:p w:rsidR="00000000" w:rsidDel="00000000" w:rsidP="00000000" w:rsidRDefault="00000000" w:rsidRPr="00000000" w14:paraId="00000046">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0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Type</w:t>
      </w:r>
      <w:r w:rsidDel="00000000" w:rsidR="00000000" w:rsidRPr="00000000">
        <w:rPr>
          <w:rFonts w:ascii="Cambria" w:cs="Cambria" w:eastAsia="Cambria" w:hAnsi="Cambria"/>
          <w:vertAlign w:val="baseline"/>
          <w:rtl w:val="0"/>
        </w:rPr>
        <w:t xml:space="preserve"> of contract</w:t>
      </w:r>
      <w:r w:rsidDel="00000000" w:rsidR="00000000" w:rsidRPr="00000000">
        <w:rPr>
          <w:rtl w:val="0"/>
        </w:rPr>
      </w:r>
    </w:p>
    <w:p w:rsidR="00000000" w:rsidDel="00000000" w:rsidP="00000000" w:rsidRDefault="00000000" w:rsidRPr="00000000" w14:paraId="00000047">
      <w:pPr>
        <w:pStyle w:val="Heading2"/>
        <w:keepNext w:val="0"/>
        <w:ind w:left="567" w:firstLine="0"/>
        <w:jc w:val="both"/>
        <w:rPr>
          <w:rFonts w:ascii="Cambria" w:cs="Cambria" w:eastAsia="Cambria" w:hAnsi="Cambria"/>
          <w:sz w:val="22"/>
          <w:szCs w:val="22"/>
        </w:rPr>
      </w:pPr>
      <w:bookmarkStart w:colFirst="0" w:colLast="0" w:name="_heading=h.lviqvhpjda08" w:id="4"/>
      <w:bookmarkEnd w:id="4"/>
      <w:r w:rsidDel="00000000" w:rsidR="00000000" w:rsidRPr="00000000">
        <w:rPr>
          <w:rFonts w:ascii="Cambria" w:cs="Cambria" w:eastAsia="Cambria" w:hAnsi="Cambria"/>
          <w:sz w:val="22"/>
          <w:szCs w:val="22"/>
          <w:vertAlign w:val="baseline"/>
          <w:rtl w:val="0"/>
        </w:rPr>
        <w:t xml:space="preserve">Service Framework Agreement, in addition to an additional agreement if another eligible supplier was identified, serving as a Backup</w:t>
      </w: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48">
      <w:pPr>
        <w:pStyle w:val="Heading2"/>
        <w:keepNext w:val="0"/>
        <w:ind w:left="567" w:firstLine="0"/>
        <w:jc w:val="both"/>
        <w:rPr>
          <w:rFonts w:ascii="Cambria" w:cs="Cambria" w:eastAsia="Cambria" w:hAnsi="Cambria"/>
          <w:sz w:val="22"/>
          <w:szCs w:val="22"/>
          <w:vertAlign w:val="baseline"/>
        </w:rPr>
      </w:pPr>
      <w:bookmarkStart w:colFirst="0" w:colLast="0" w:name="_heading=h.z3dvhz4ta1in" w:id="5"/>
      <w:bookmarkEnd w:id="5"/>
      <w:r w:rsidDel="00000000" w:rsidR="00000000" w:rsidRPr="00000000">
        <w:rPr>
          <w:rFonts w:ascii="Cambria" w:cs="Cambria" w:eastAsia="Cambria" w:hAnsi="Cambria"/>
          <w:sz w:val="22"/>
          <w:szCs w:val="22"/>
          <w:rtl w:val="0"/>
        </w:rPr>
        <w:t xml:space="preserve">By submitting your offer, you understand that this agreement does not constitute a financially binding agreement. If signed, Purchase Orders (“PO”) will be issued and approved on a regular basis under the terms of the agreement and the PO will then constitute the only financially binding document between the two parties. Therefore, as per the nature of this agreement INTERSOS is not legally bound to purchase any items from the selected vendor and as such this agreement does not give any exclusivity to either party. </w:t>
      </w:r>
      <w:r w:rsidDel="00000000" w:rsidR="00000000" w:rsidRPr="00000000">
        <w:rPr>
          <w:rtl w:val="0"/>
        </w:rPr>
      </w:r>
    </w:p>
    <w:p w:rsidR="00000000" w:rsidDel="00000000" w:rsidP="00000000" w:rsidRDefault="00000000" w:rsidRPr="00000000" w14:paraId="00000049">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Currency</w:t>
      </w:r>
      <w:r w:rsidDel="00000000" w:rsidR="00000000" w:rsidRPr="00000000">
        <w:rPr>
          <w:rtl w:val="0"/>
        </w:rPr>
      </w:r>
    </w:p>
    <w:p w:rsidR="00000000" w:rsidDel="00000000" w:rsidP="00000000" w:rsidRDefault="00000000" w:rsidRPr="00000000" w14:paraId="0000004A">
      <w:pPr>
        <w:pStyle w:val="Heading2"/>
        <w:keepNext w:val="0"/>
        <w:ind w:left="567" w:firstLine="0"/>
        <w:jc w:val="both"/>
        <w:rPr>
          <w:rFonts w:ascii="Cambria" w:cs="Cambria" w:eastAsia="Cambria" w:hAnsi="Cambria"/>
          <w:sz w:val="22"/>
          <w:szCs w:val="22"/>
          <w:vertAlign w:val="baseline"/>
        </w:rPr>
      </w:pPr>
      <w:bookmarkStart w:colFirst="0" w:colLast="0" w:name="_heading=h.2q41tmpthj0e" w:id="6"/>
      <w:bookmarkEnd w:id="6"/>
      <w:r w:rsidDel="00000000" w:rsidR="00000000" w:rsidRPr="00000000">
        <w:rPr>
          <w:rFonts w:ascii="Cambria" w:cs="Cambria" w:eastAsia="Cambria" w:hAnsi="Cambria"/>
          <w:sz w:val="22"/>
          <w:szCs w:val="22"/>
          <w:vertAlign w:val="baseline"/>
          <w:rtl w:val="0"/>
        </w:rPr>
        <w:t xml:space="preserve">Tenders must be presented in USD only. </w:t>
      </w:r>
    </w:p>
    <w:p w:rsidR="00000000" w:rsidDel="00000000" w:rsidP="00000000" w:rsidRDefault="00000000" w:rsidRPr="00000000" w14:paraId="0000004B">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Lots</w:t>
      </w:r>
      <w:r w:rsidDel="00000000" w:rsidR="00000000" w:rsidRPr="00000000">
        <w:rPr>
          <w:rtl w:val="0"/>
        </w:rPr>
      </w:r>
    </w:p>
    <w:p w:rsidR="00000000" w:rsidDel="00000000" w:rsidP="00000000" w:rsidRDefault="00000000" w:rsidRPr="00000000" w14:paraId="0000004C">
      <w:pPr>
        <w:ind w:left="567" w:firstLine="0"/>
        <w:rPr>
          <w:rFonts w:ascii="Cambria" w:cs="Cambria" w:eastAsia="Cambria" w:hAnsi="Cambria"/>
          <w:sz w:val="22"/>
          <w:szCs w:val="22"/>
          <w:vertAlign w:val="baseline"/>
        </w:rPr>
      </w:pPr>
      <w:bookmarkStart w:colFirst="0" w:colLast="0" w:name="_heading=h.3k8c41r9p4eb" w:id="7"/>
      <w:bookmarkEnd w:id="7"/>
      <w:r w:rsidDel="00000000" w:rsidR="00000000" w:rsidRPr="00000000">
        <w:rPr>
          <w:rFonts w:ascii="Cambria" w:cs="Cambria" w:eastAsia="Cambria" w:hAnsi="Cambria"/>
          <w:sz w:val="22"/>
          <w:szCs w:val="22"/>
          <w:vertAlign w:val="baseline"/>
          <w:rtl w:val="0"/>
        </w:rPr>
        <w:t xml:space="preserve">This tender procedure </w:t>
      </w:r>
      <w:r w:rsidDel="00000000" w:rsidR="00000000" w:rsidRPr="00000000">
        <w:rPr>
          <w:rFonts w:ascii="Cambria" w:cs="Cambria" w:eastAsia="Cambria" w:hAnsi="Cambria"/>
          <w:b w:val="1"/>
          <w:sz w:val="22"/>
          <w:szCs w:val="22"/>
          <w:vertAlign w:val="baseline"/>
          <w:rtl w:val="0"/>
        </w:rPr>
        <w:t xml:space="preserve">is </w:t>
      </w:r>
      <w:r w:rsidDel="00000000" w:rsidR="00000000" w:rsidRPr="00000000">
        <w:rPr>
          <w:rFonts w:ascii="Cambria" w:cs="Cambria" w:eastAsia="Cambria" w:hAnsi="Cambria"/>
          <w:sz w:val="22"/>
          <w:szCs w:val="22"/>
          <w:vertAlign w:val="baseline"/>
          <w:rtl w:val="0"/>
        </w:rPr>
        <w:t xml:space="preserve">divided into lots.</w:t>
      </w:r>
    </w:p>
    <w:p w:rsidR="00000000" w:rsidDel="00000000" w:rsidP="00000000" w:rsidRDefault="00000000" w:rsidRPr="00000000" w14:paraId="0000004D">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Period</w:t>
      </w:r>
      <w:r w:rsidDel="00000000" w:rsidR="00000000" w:rsidRPr="00000000">
        <w:rPr>
          <w:rFonts w:ascii="Cambria" w:cs="Cambria" w:eastAsia="Cambria" w:hAnsi="Cambria"/>
          <w:vertAlign w:val="baseline"/>
          <w:rtl w:val="0"/>
        </w:rPr>
        <w:t xml:space="preserve"> of validity</w:t>
      </w:r>
      <w:r w:rsidDel="00000000" w:rsidR="00000000" w:rsidRPr="00000000">
        <w:rPr>
          <w:rtl w:val="0"/>
        </w:rPr>
      </w:r>
    </w:p>
    <w:p w:rsidR="00000000" w:rsidDel="00000000" w:rsidP="00000000" w:rsidRDefault="00000000" w:rsidRPr="00000000" w14:paraId="0000004E">
      <w:pPr>
        <w:pStyle w:val="Heading2"/>
        <w:keepNext w:val="0"/>
        <w:ind w:left="567" w:hanging="567"/>
        <w:jc w:val="both"/>
        <w:rPr>
          <w:rFonts w:ascii="Cambria" w:cs="Cambria" w:eastAsia="Cambria" w:hAnsi="Cambria"/>
          <w:sz w:val="22"/>
          <w:szCs w:val="22"/>
          <w:vertAlign w:val="baseline"/>
        </w:rPr>
      </w:pPr>
      <w:bookmarkStart w:colFirst="0" w:colLast="0" w:name="_heading=h.yrbqe6ycsz21" w:id="8"/>
      <w:bookmarkEnd w:id="8"/>
      <w:r w:rsidDel="00000000" w:rsidR="00000000" w:rsidRPr="00000000">
        <w:rPr>
          <w:rFonts w:ascii="Cambria" w:cs="Cambria" w:eastAsia="Cambria" w:hAnsi="Cambria"/>
          <w:sz w:val="22"/>
          <w:szCs w:val="22"/>
          <w:vertAlign w:val="baseline"/>
          <w:rtl w:val="0"/>
        </w:rPr>
        <w:t xml:space="preserve">7.1</w:t>
        <w:tab/>
        <w:t xml:space="preserve">Tenderers will be bound by their tenders </w:t>
      </w:r>
      <w:r w:rsidDel="00000000" w:rsidR="00000000" w:rsidRPr="00000000">
        <w:rPr>
          <w:rFonts w:ascii="Cambria" w:cs="Cambria" w:eastAsia="Cambria" w:hAnsi="Cambria"/>
          <w:b w:val="1"/>
          <w:sz w:val="22"/>
          <w:szCs w:val="22"/>
          <w:vertAlign w:val="baseline"/>
          <w:rtl w:val="0"/>
        </w:rPr>
        <w:t xml:space="preserve">for a period of 120 days</w:t>
      </w:r>
      <w:r w:rsidDel="00000000" w:rsidR="00000000" w:rsidRPr="00000000">
        <w:rPr>
          <w:rFonts w:ascii="Cambria" w:cs="Cambria" w:eastAsia="Cambria" w:hAnsi="Cambria"/>
          <w:sz w:val="22"/>
          <w:szCs w:val="22"/>
          <w:vertAlign w:val="baseline"/>
          <w:rtl w:val="0"/>
        </w:rPr>
        <w:t xml:space="preserve"> from the deadline for the submission of tenders.</w:t>
      </w:r>
    </w:p>
    <w:p w:rsidR="00000000" w:rsidDel="00000000" w:rsidP="00000000" w:rsidRDefault="00000000" w:rsidRPr="00000000" w14:paraId="0000004F">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Language</w:t>
      </w:r>
      <w:r w:rsidDel="00000000" w:rsidR="00000000" w:rsidRPr="00000000">
        <w:rPr>
          <w:rFonts w:ascii="Cambria" w:cs="Cambria" w:eastAsia="Cambria" w:hAnsi="Cambria"/>
          <w:vertAlign w:val="baseline"/>
          <w:rtl w:val="0"/>
        </w:rPr>
        <w:t xml:space="preserve"> of tenders</w:t>
      </w:r>
      <w:r w:rsidDel="00000000" w:rsidR="00000000" w:rsidRPr="00000000">
        <w:rPr>
          <w:rtl w:val="0"/>
        </w:rPr>
      </w:r>
    </w:p>
    <w:p w:rsidR="00000000" w:rsidDel="00000000" w:rsidP="00000000" w:rsidRDefault="00000000" w:rsidRPr="00000000" w14:paraId="00000050">
      <w:pPr>
        <w:pStyle w:val="Heading2"/>
        <w:keepNext w:val="0"/>
        <w:ind w:left="567" w:hanging="567"/>
        <w:jc w:val="both"/>
        <w:rPr>
          <w:rFonts w:ascii="Cambria" w:cs="Cambria" w:eastAsia="Cambria" w:hAnsi="Cambria"/>
          <w:sz w:val="22"/>
          <w:szCs w:val="22"/>
          <w:vertAlign w:val="baseline"/>
        </w:rPr>
      </w:pPr>
      <w:bookmarkStart w:colFirst="0" w:colLast="0" w:name="_heading=h.53fx03e0xt5e" w:id="9"/>
      <w:bookmarkEnd w:id="9"/>
      <w:r w:rsidDel="00000000" w:rsidR="00000000" w:rsidRPr="00000000">
        <w:rPr>
          <w:rFonts w:ascii="Cambria" w:cs="Cambria" w:eastAsia="Cambria" w:hAnsi="Cambria"/>
          <w:sz w:val="22"/>
          <w:szCs w:val="22"/>
          <w:vertAlign w:val="baseline"/>
          <w:rtl w:val="0"/>
        </w:rPr>
        <w:t xml:space="preserve">8.1</w:t>
        <w:tab/>
        <w:t xml:space="preserve">The tenders, all correspondence and documents related to the tender exchanged by the tenderer and the Contracting Authority must be written in the language of the procedure, which is English.</w:t>
      </w:r>
    </w:p>
    <w:p w:rsidR="00000000" w:rsidDel="00000000" w:rsidP="00000000" w:rsidRDefault="00000000" w:rsidRPr="00000000" w14:paraId="00000051">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Submission</w:t>
      </w:r>
      <w:r w:rsidDel="00000000" w:rsidR="00000000" w:rsidRPr="00000000">
        <w:rPr>
          <w:rFonts w:ascii="Cambria" w:cs="Cambria" w:eastAsia="Cambria" w:hAnsi="Cambria"/>
          <w:vertAlign w:val="baseline"/>
          <w:rtl w:val="0"/>
        </w:rPr>
        <w:t xml:space="preserve"> of tenders</w:t>
      </w:r>
      <w:r w:rsidDel="00000000" w:rsidR="00000000" w:rsidRPr="00000000">
        <w:rPr>
          <w:rtl w:val="0"/>
        </w:rPr>
      </w:r>
    </w:p>
    <w:p w:rsidR="00000000" w:rsidDel="00000000" w:rsidP="00000000" w:rsidRDefault="00000000" w:rsidRPr="00000000" w14:paraId="00000052">
      <w:pPr>
        <w:pStyle w:val="Heading2"/>
        <w:keepNext w:val="0"/>
        <w:ind w:left="567" w:hanging="567"/>
        <w:jc w:val="both"/>
        <w:rPr>
          <w:rFonts w:ascii="Cambria" w:cs="Cambria" w:eastAsia="Cambria" w:hAnsi="Cambria"/>
          <w:sz w:val="22"/>
          <w:szCs w:val="22"/>
        </w:rPr>
      </w:pPr>
      <w:bookmarkStart w:colFirst="0" w:colLast="0" w:name="_heading=h.hm9euqk3wxsm" w:id="10"/>
      <w:bookmarkEnd w:id="10"/>
      <w:r w:rsidDel="00000000" w:rsidR="00000000" w:rsidRPr="00000000">
        <w:rPr>
          <w:rFonts w:ascii="Cambria" w:cs="Cambria" w:eastAsia="Cambria" w:hAnsi="Cambria"/>
          <w:sz w:val="22"/>
          <w:szCs w:val="22"/>
          <w:vertAlign w:val="baseline"/>
          <w:rtl w:val="0"/>
        </w:rPr>
        <w:t xml:space="preserve">9.1</w:t>
        <w:tab/>
        <w:t xml:space="preserve">The Contracting Authority must receive the tenders before the deadline specified in</w:t>
      </w:r>
      <w:r w:rsidDel="00000000" w:rsidR="00000000" w:rsidRPr="00000000">
        <w:rPr>
          <w:rFonts w:ascii="Cambria" w:cs="Cambria" w:eastAsia="Cambria" w:hAnsi="Cambria"/>
          <w:sz w:val="22"/>
          <w:szCs w:val="22"/>
          <w:rtl w:val="0"/>
        </w:rPr>
        <w:t xml:space="preserve"> article 2 of this ITT</w:t>
      </w:r>
      <w:r w:rsidDel="00000000" w:rsidR="00000000" w:rsidRPr="00000000">
        <w:rPr>
          <w:rFonts w:ascii="Cambria" w:cs="Cambria" w:eastAsia="Cambria" w:hAnsi="Cambria"/>
          <w:sz w:val="22"/>
          <w:szCs w:val="22"/>
          <w:vertAlign w:val="baseline"/>
          <w:rtl w:val="0"/>
        </w:rPr>
        <w:t xml:space="preserve">. They must include all the documents specified in point 10 of these Instructions and be sent to the following address:</w:t>
      </w:r>
      <w:r w:rsidDel="00000000" w:rsidR="00000000" w:rsidRPr="00000000">
        <w:rPr>
          <w:rtl w:val="0"/>
        </w:rPr>
      </w:r>
    </w:p>
    <w:p w:rsidR="00000000" w:rsidDel="00000000" w:rsidP="00000000" w:rsidRDefault="00000000" w:rsidRPr="00000000" w14:paraId="00000053">
      <w:pPr>
        <w:pStyle w:val="Heading2"/>
        <w:keepNext w:val="0"/>
        <w:ind w:left="540" w:firstLine="0"/>
        <w:jc w:val="both"/>
        <w:rPr>
          <w:rFonts w:ascii="Cambria" w:cs="Cambria" w:eastAsia="Cambria" w:hAnsi="Cambria"/>
          <w:sz w:val="22"/>
          <w:szCs w:val="22"/>
          <w:vertAlign w:val="baseline"/>
        </w:rPr>
      </w:pPr>
      <w:bookmarkStart w:colFirst="0" w:colLast="0" w:name="_heading=h.w4fnbzlm4pl8" w:id="11"/>
      <w:bookmarkEnd w:id="11"/>
      <w:r w:rsidDel="00000000" w:rsidR="00000000" w:rsidRPr="00000000">
        <w:rPr>
          <w:rFonts w:ascii="Cambria" w:cs="Cambria" w:eastAsia="Cambria" w:hAnsi="Cambria"/>
          <w:sz w:val="22"/>
          <w:szCs w:val="22"/>
          <w:rtl w:val="0"/>
        </w:rPr>
        <w:t xml:space="preserve">Al-Insha’at Neighborhood – Alwahdah -Villa no 293  - Yemen Mission in Yemen – Aden Office  from 10:00 - 15:00</w:t>
      </w:r>
      <w:r w:rsidDel="00000000" w:rsidR="00000000" w:rsidRPr="00000000">
        <w:rPr>
          <w:rtl w:val="0"/>
        </w:rPr>
      </w:r>
    </w:p>
    <w:p w:rsidR="00000000" w:rsidDel="00000000" w:rsidP="00000000" w:rsidRDefault="00000000" w:rsidRPr="00000000" w14:paraId="00000054">
      <w:pPr>
        <w:pStyle w:val="Heading2"/>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9.2</w:t>
        <w:tab/>
        <w:t xml:space="preserve">All tenders must be received at </w:t>
      </w:r>
      <w:r w:rsidDel="00000000" w:rsidR="00000000" w:rsidRPr="00000000">
        <w:rPr>
          <w:rFonts w:ascii="Cambria" w:cs="Cambria" w:eastAsia="Cambria" w:hAnsi="Cambria"/>
          <w:i w:val="1"/>
          <w:sz w:val="22"/>
          <w:szCs w:val="22"/>
          <w:rtl w:val="0"/>
        </w:rPr>
        <w:t xml:space="preserve">the location included above</w:t>
      </w:r>
      <w:r w:rsidDel="00000000" w:rsidR="00000000" w:rsidRPr="00000000">
        <w:rPr>
          <w:rFonts w:ascii="Cambria" w:cs="Cambria" w:eastAsia="Cambria" w:hAnsi="Cambria"/>
          <w:sz w:val="22"/>
          <w:szCs w:val="22"/>
          <w:vertAlign w:val="baseline"/>
          <w:rtl w:val="0"/>
        </w:rPr>
        <w:t xml:space="preserve"> before the deadline </w:t>
      </w:r>
      <w:r w:rsidDel="00000000" w:rsidR="00000000" w:rsidRPr="00000000">
        <w:rPr>
          <w:rFonts w:ascii="Cambria" w:cs="Cambria" w:eastAsia="Cambria" w:hAnsi="Cambria"/>
          <w:i w:val="1"/>
          <w:sz w:val="22"/>
          <w:szCs w:val="22"/>
          <w:rtl w:val="0"/>
        </w:rPr>
        <w:t xml:space="preserve">indicated under article 2 of this ITT</w:t>
      </w:r>
      <w:r w:rsidDel="00000000" w:rsidR="00000000" w:rsidRPr="00000000">
        <w:rPr>
          <w:rFonts w:ascii="Cambria" w:cs="Cambria" w:eastAsia="Cambria" w:hAnsi="Cambria"/>
          <w:sz w:val="22"/>
          <w:szCs w:val="22"/>
          <w:vertAlign w:val="baseline"/>
          <w:rtl w:val="0"/>
        </w:rPr>
        <w:t xml:space="preserve">, by registered letter with acknowledgement of receipt or hand-delivered against receipt signed by </w:t>
      </w:r>
      <w:r w:rsidDel="00000000" w:rsidR="00000000" w:rsidRPr="00000000">
        <w:rPr>
          <w:rFonts w:ascii="Cambria" w:cs="Cambria" w:eastAsia="Cambria" w:hAnsi="Cambria"/>
          <w:i w:val="1"/>
          <w:sz w:val="22"/>
          <w:szCs w:val="22"/>
          <w:vertAlign w:val="baseline"/>
          <w:rtl w:val="0"/>
        </w:rPr>
        <w:t xml:space="preserve">the HoM</w:t>
      </w:r>
      <w:r w:rsidDel="00000000" w:rsidR="00000000" w:rsidRPr="00000000">
        <w:rPr>
          <w:rFonts w:ascii="Cambria" w:cs="Cambria" w:eastAsia="Cambria" w:hAnsi="Cambria"/>
          <w:sz w:val="22"/>
          <w:szCs w:val="22"/>
          <w:vertAlign w:val="baseline"/>
          <w:rtl w:val="0"/>
        </w:rPr>
        <w:t xml:space="preserve"> or its representative.</w:t>
      </w:r>
    </w:p>
    <w:p w:rsidR="00000000" w:rsidDel="00000000" w:rsidP="00000000" w:rsidRDefault="00000000" w:rsidRPr="00000000" w14:paraId="00000055">
      <w:pPr>
        <w:pStyle w:val="Heading2"/>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9.3</w:t>
        <w:tab/>
        <w:t xml:space="preserve">All tenders, including annexes and all supporting documents, must be submitted in a sealed envelope bearing only:</w:t>
      </w:r>
    </w:p>
    <w:p w:rsidR="00000000" w:rsidDel="00000000" w:rsidP="00000000" w:rsidRDefault="00000000" w:rsidRPr="00000000" w14:paraId="00000056">
      <w:pPr>
        <w:numPr>
          <w:ilvl w:val="1"/>
          <w:numId w:val="11"/>
        </w:numPr>
        <w:tabs>
          <w:tab w:val="left" w:leader="none" w:pos="709"/>
          <w:tab w:val="left" w:leader="none" w:pos="1134"/>
        </w:tabs>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the above address.</w:t>
      </w:r>
      <w:r w:rsidDel="00000000" w:rsidR="00000000" w:rsidRPr="00000000">
        <w:rPr>
          <w:rtl w:val="0"/>
        </w:rPr>
      </w:r>
    </w:p>
    <w:p w:rsidR="00000000" w:rsidDel="00000000" w:rsidP="00000000" w:rsidRDefault="00000000" w:rsidRPr="00000000" w14:paraId="00000057">
      <w:pPr>
        <w:numPr>
          <w:ilvl w:val="1"/>
          <w:numId w:val="11"/>
        </w:numPr>
        <w:tabs>
          <w:tab w:val="left" w:leader="none" w:pos="1134"/>
        </w:tabs>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the reference code of this tender procedure, (</w:t>
      </w:r>
      <w:r w:rsidDel="00000000" w:rsidR="00000000" w:rsidRPr="00000000">
        <w:rPr>
          <w:rFonts w:ascii="Times New Roman" w:cs="Times New Roman" w:eastAsia="Times New Roman" w:hAnsi="Times New Roman"/>
          <w:b w:val="1"/>
          <w:smallCaps w:val="1"/>
          <w:sz w:val="22"/>
          <w:szCs w:val="22"/>
          <w:rtl w:val="0"/>
        </w:rPr>
        <w:t xml:space="preserve">LOC-INT-YEM-AD-2025-001</w:t>
      </w:r>
      <w:r w:rsidDel="00000000" w:rsidR="00000000" w:rsidRPr="00000000">
        <w:rPr>
          <w:rFonts w:ascii="Cambria" w:cs="Cambria" w:eastAsia="Cambria" w:hAnsi="Cambria"/>
          <w:sz w:val="22"/>
          <w:szCs w:val="22"/>
          <w:vertAlign w:val="baseline"/>
          <w:rtl w:val="0"/>
        </w:rPr>
        <w:t xml:space="preserve">);</w:t>
      </w:r>
      <w:r w:rsidDel="00000000" w:rsidR="00000000" w:rsidRPr="00000000">
        <w:rPr>
          <w:rtl w:val="0"/>
        </w:rPr>
      </w:r>
    </w:p>
    <w:p w:rsidR="00000000" w:rsidDel="00000000" w:rsidP="00000000" w:rsidRDefault="00000000" w:rsidRPr="00000000" w14:paraId="00000058">
      <w:pPr>
        <w:numPr>
          <w:ilvl w:val="1"/>
          <w:numId w:val="11"/>
        </w:numPr>
        <w:tabs>
          <w:tab w:val="left" w:leader="none" w:pos="1134"/>
        </w:tabs>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the</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words</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Not</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to</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be</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opened</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before</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the</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tender</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opening</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session</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in</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the</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language</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of</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the</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tender</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dossier</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0"/>
        </w:rPr>
        <w:t xml:space="preserve">and</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sz w:val="22"/>
          <w:szCs w:val="22"/>
          <w:vertAlign w:val="baseline"/>
          <w:rtl w:val="1"/>
        </w:rPr>
        <w:t xml:space="preserve">على</w:t>
      </w:r>
      <w:r w:rsidDel="00000000" w:rsidR="00000000" w:rsidRPr="00000000">
        <w:rPr>
          <w:rFonts w:ascii="Cambria" w:cs="Cambria" w:eastAsia="Cambria" w:hAnsi="Cambria"/>
          <w:sz w:val="22"/>
          <w:szCs w:val="22"/>
          <w:vertAlign w:val="baseline"/>
          <w:rtl w:val="1"/>
        </w:rPr>
        <w:t xml:space="preserve"> </w:t>
      </w:r>
      <w:r w:rsidDel="00000000" w:rsidR="00000000" w:rsidRPr="00000000">
        <w:rPr>
          <w:rFonts w:ascii="Cambria" w:cs="Cambria" w:eastAsia="Cambria" w:hAnsi="Cambria"/>
          <w:sz w:val="22"/>
          <w:szCs w:val="22"/>
          <w:vertAlign w:val="baseline"/>
          <w:rtl w:val="1"/>
        </w:rPr>
        <w:t xml:space="preserve">أن</w:t>
      </w:r>
      <w:r w:rsidDel="00000000" w:rsidR="00000000" w:rsidRPr="00000000">
        <w:rPr>
          <w:rFonts w:ascii="Cambria" w:cs="Cambria" w:eastAsia="Cambria" w:hAnsi="Cambria"/>
          <w:sz w:val="22"/>
          <w:szCs w:val="22"/>
          <w:vertAlign w:val="baseline"/>
          <w:rtl w:val="1"/>
        </w:rPr>
        <w:t xml:space="preserve"> </w:t>
      </w:r>
      <w:r w:rsidDel="00000000" w:rsidR="00000000" w:rsidRPr="00000000">
        <w:rPr>
          <w:rFonts w:ascii="Cambria" w:cs="Cambria" w:eastAsia="Cambria" w:hAnsi="Cambria"/>
          <w:sz w:val="22"/>
          <w:szCs w:val="22"/>
          <w:vertAlign w:val="baseline"/>
          <w:rtl w:val="1"/>
        </w:rPr>
        <w:t xml:space="preserve">لاي</w:t>
      </w:r>
      <w:r w:rsidDel="00000000" w:rsidR="00000000" w:rsidRPr="00000000">
        <w:rPr>
          <w:rFonts w:ascii="Cambria" w:cs="Cambria" w:eastAsia="Cambria" w:hAnsi="Cambria"/>
          <w:sz w:val="22"/>
          <w:szCs w:val="22"/>
          <w:vertAlign w:val="baseline"/>
          <w:rtl w:val="1"/>
        </w:rPr>
        <w:t xml:space="preserve">ُ</w:t>
      </w:r>
      <w:r w:rsidDel="00000000" w:rsidR="00000000" w:rsidRPr="00000000">
        <w:rPr>
          <w:rFonts w:ascii="Cambria" w:cs="Cambria" w:eastAsia="Cambria" w:hAnsi="Cambria"/>
          <w:sz w:val="22"/>
          <w:szCs w:val="22"/>
          <w:vertAlign w:val="baseline"/>
          <w:rtl w:val="1"/>
        </w:rPr>
        <w:t xml:space="preserve">قتخ</w:t>
      </w:r>
      <w:r w:rsidDel="00000000" w:rsidR="00000000" w:rsidRPr="00000000">
        <w:rPr>
          <w:rFonts w:ascii="Cambria" w:cs="Cambria" w:eastAsia="Cambria" w:hAnsi="Cambria"/>
          <w:sz w:val="22"/>
          <w:szCs w:val="22"/>
          <w:vertAlign w:val="baseline"/>
          <w:rtl w:val="1"/>
        </w:rPr>
        <w:t xml:space="preserve"> </w:t>
      </w:r>
      <w:r w:rsidDel="00000000" w:rsidR="00000000" w:rsidRPr="00000000">
        <w:rPr>
          <w:rFonts w:ascii="Cambria" w:cs="Cambria" w:eastAsia="Cambria" w:hAnsi="Cambria"/>
          <w:sz w:val="22"/>
          <w:szCs w:val="22"/>
          <w:vertAlign w:val="baseline"/>
          <w:rtl w:val="1"/>
        </w:rPr>
        <w:t xml:space="preserve">المغلف</w:t>
      </w:r>
      <w:r w:rsidDel="00000000" w:rsidR="00000000" w:rsidRPr="00000000">
        <w:rPr>
          <w:rFonts w:ascii="Cambria" w:cs="Cambria" w:eastAsia="Cambria" w:hAnsi="Cambria"/>
          <w:sz w:val="22"/>
          <w:szCs w:val="22"/>
          <w:vertAlign w:val="baseline"/>
          <w:rtl w:val="1"/>
        </w:rPr>
        <w:t xml:space="preserve"> </w:t>
      </w:r>
      <w:r w:rsidDel="00000000" w:rsidR="00000000" w:rsidRPr="00000000">
        <w:rPr>
          <w:rFonts w:ascii="Cambria" w:cs="Cambria" w:eastAsia="Cambria" w:hAnsi="Cambria"/>
          <w:sz w:val="22"/>
          <w:szCs w:val="22"/>
          <w:vertAlign w:val="baseline"/>
          <w:rtl w:val="1"/>
        </w:rPr>
        <w:t xml:space="preserve">قبل</w:t>
      </w:r>
      <w:r w:rsidDel="00000000" w:rsidR="00000000" w:rsidRPr="00000000">
        <w:rPr>
          <w:rFonts w:ascii="Cambria" w:cs="Cambria" w:eastAsia="Cambria" w:hAnsi="Cambria"/>
          <w:sz w:val="22"/>
          <w:szCs w:val="22"/>
          <w:vertAlign w:val="baseline"/>
          <w:rtl w:val="1"/>
        </w:rPr>
        <w:t xml:space="preserve"> </w:t>
      </w:r>
      <w:r w:rsidDel="00000000" w:rsidR="00000000" w:rsidRPr="00000000">
        <w:rPr>
          <w:rFonts w:ascii="Cambria" w:cs="Cambria" w:eastAsia="Cambria" w:hAnsi="Cambria"/>
          <w:sz w:val="22"/>
          <w:szCs w:val="22"/>
          <w:vertAlign w:val="baseline"/>
          <w:rtl w:val="1"/>
        </w:rPr>
        <w:t xml:space="preserve">موعد</w:t>
      </w:r>
      <w:r w:rsidDel="00000000" w:rsidR="00000000" w:rsidRPr="00000000">
        <w:rPr>
          <w:rFonts w:ascii="Cambria" w:cs="Cambria" w:eastAsia="Cambria" w:hAnsi="Cambria"/>
          <w:sz w:val="22"/>
          <w:szCs w:val="22"/>
          <w:vertAlign w:val="baseline"/>
          <w:rtl w:val="1"/>
        </w:rPr>
        <w:t xml:space="preserve"> </w:t>
      </w:r>
      <w:r w:rsidDel="00000000" w:rsidR="00000000" w:rsidRPr="00000000">
        <w:rPr>
          <w:rFonts w:ascii="Cambria" w:cs="Cambria" w:eastAsia="Cambria" w:hAnsi="Cambria"/>
          <w:sz w:val="22"/>
          <w:szCs w:val="22"/>
          <w:vertAlign w:val="baseline"/>
          <w:rtl w:val="1"/>
        </w:rPr>
        <w:t xml:space="preserve">جلسة</w:t>
      </w:r>
      <w:r w:rsidDel="00000000" w:rsidR="00000000" w:rsidRPr="00000000">
        <w:rPr>
          <w:rFonts w:ascii="Cambria" w:cs="Cambria" w:eastAsia="Cambria" w:hAnsi="Cambria"/>
          <w:sz w:val="22"/>
          <w:szCs w:val="22"/>
          <w:vertAlign w:val="baseline"/>
          <w:rtl w:val="1"/>
        </w:rPr>
        <w:t xml:space="preserve"> </w:t>
      </w:r>
      <w:r w:rsidDel="00000000" w:rsidR="00000000" w:rsidRPr="00000000">
        <w:rPr>
          <w:rFonts w:ascii="Cambria" w:cs="Cambria" w:eastAsia="Cambria" w:hAnsi="Cambria"/>
          <w:sz w:val="22"/>
          <w:szCs w:val="22"/>
          <w:vertAlign w:val="baseline"/>
          <w:rtl w:val="1"/>
        </w:rPr>
        <w:t xml:space="preserve">فتح</w:t>
      </w:r>
      <w:r w:rsidDel="00000000" w:rsidR="00000000" w:rsidRPr="00000000">
        <w:rPr>
          <w:rFonts w:ascii="Cambria" w:cs="Cambria" w:eastAsia="Cambria" w:hAnsi="Cambria"/>
          <w:sz w:val="22"/>
          <w:szCs w:val="22"/>
          <w:vertAlign w:val="baseline"/>
          <w:rtl w:val="1"/>
        </w:rPr>
        <w:t xml:space="preserve"> </w:t>
      </w:r>
      <w:r w:rsidDel="00000000" w:rsidR="00000000" w:rsidRPr="00000000">
        <w:rPr>
          <w:rFonts w:ascii="Cambria" w:cs="Cambria" w:eastAsia="Cambria" w:hAnsi="Cambria"/>
          <w:sz w:val="22"/>
          <w:szCs w:val="22"/>
          <w:vertAlign w:val="baseline"/>
          <w:rtl w:val="1"/>
        </w:rPr>
        <w:t xml:space="preserve">المناقصة</w:t>
      </w:r>
      <w:r w:rsidDel="00000000" w:rsidR="00000000" w:rsidRPr="00000000">
        <w:rPr>
          <w:rFonts w:ascii="Cambria" w:cs="Cambria" w:eastAsia="Cambria" w:hAnsi="Cambria"/>
          <w:sz w:val="22"/>
          <w:szCs w:val="22"/>
          <w:vertAlign w:val="baseline"/>
          <w:rtl w:val="0"/>
        </w:rPr>
        <w:t xml:space="preserve">";</w:t>
      </w:r>
      <w:r w:rsidDel="00000000" w:rsidR="00000000" w:rsidRPr="00000000">
        <w:rPr>
          <w:rtl w:val="0"/>
        </w:rPr>
      </w:r>
    </w:p>
    <w:p w:rsidR="00000000" w:rsidDel="00000000" w:rsidP="00000000" w:rsidRDefault="00000000" w:rsidRPr="00000000" w14:paraId="00000059">
      <w:pPr>
        <w:numPr>
          <w:ilvl w:val="1"/>
          <w:numId w:val="11"/>
        </w:numPr>
        <w:tabs>
          <w:tab w:val="left" w:leader="none" w:pos="1134"/>
        </w:tabs>
        <w:ind w:left="1440" w:hanging="360"/>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the name of the tenderer.</w:t>
      </w:r>
      <w:r w:rsidDel="00000000" w:rsidR="00000000" w:rsidRPr="00000000">
        <w:rPr>
          <w:rtl w:val="0"/>
        </w:rPr>
      </w:r>
    </w:p>
    <w:p w:rsidR="00000000" w:rsidDel="00000000" w:rsidP="00000000" w:rsidRDefault="00000000" w:rsidRPr="00000000" w14:paraId="0000005A">
      <w:pPr>
        <w:ind w:left="567" w:firstLine="0"/>
        <w:jc w:val="both"/>
        <w:rPr>
          <w:rFonts w:ascii="Cambria" w:cs="Cambria" w:eastAsia="Cambria" w:hAnsi="Cambria"/>
          <w:sz w:val="22"/>
          <w:szCs w:val="22"/>
          <w:vertAlign w:val="baseline"/>
        </w:rPr>
      </w:pPr>
      <w:bookmarkStart w:colFirst="0" w:colLast="0" w:name="_heading=h.p7lymh5ncza0" w:id="12"/>
      <w:bookmarkEnd w:id="12"/>
      <w:r w:rsidDel="00000000" w:rsidR="00000000" w:rsidRPr="00000000">
        <w:rPr>
          <w:rFonts w:ascii="Cambria" w:cs="Cambria" w:eastAsia="Cambria" w:hAnsi="Cambria"/>
          <w:sz w:val="22"/>
          <w:szCs w:val="22"/>
          <w:vertAlign w:val="baseline"/>
          <w:rtl w:val="0"/>
        </w:rPr>
        <w:t xml:space="preserve">The technical and financial offers must be placed together in a sealed envelope. The envelope should then be placed in another single sealed envelope/package, unless their volume requires a separate submission for each lot.</w:t>
      </w:r>
    </w:p>
    <w:p w:rsidR="00000000" w:rsidDel="00000000" w:rsidP="00000000" w:rsidRDefault="00000000" w:rsidRPr="00000000" w14:paraId="0000005B">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highlight w:val="white"/>
        </w:rPr>
      </w:pPr>
      <w:r w:rsidDel="00000000" w:rsidR="00000000" w:rsidRPr="00000000">
        <w:rPr>
          <w:rFonts w:ascii="Cambria" w:cs="Cambria" w:eastAsia="Cambria" w:hAnsi="Cambria"/>
          <w:sz w:val="22"/>
          <w:szCs w:val="22"/>
          <w:highlight w:val="white"/>
          <w:rtl w:val="0"/>
        </w:rPr>
        <w:t xml:space="preserve">Content</w:t>
      </w:r>
      <w:r w:rsidDel="00000000" w:rsidR="00000000" w:rsidRPr="00000000">
        <w:rPr>
          <w:rFonts w:ascii="Cambria" w:cs="Cambria" w:eastAsia="Cambria" w:hAnsi="Cambria"/>
          <w:highlight w:val="white"/>
          <w:vertAlign w:val="baseline"/>
          <w:rtl w:val="0"/>
        </w:rPr>
        <w:t xml:space="preserve"> of tenders</w:t>
      </w:r>
      <w:r w:rsidDel="00000000" w:rsidR="00000000" w:rsidRPr="00000000">
        <w:rPr>
          <w:rtl w:val="0"/>
        </w:rPr>
      </w:r>
    </w:p>
    <w:p w:rsidR="00000000" w:rsidDel="00000000" w:rsidP="00000000" w:rsidRDefault="00000000" w:rsidRPr="00000000" w14:paraId="0000005C">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Failure to fulfil the below requirements will constitute an irregularity and may result in rejection of the tender. All tenders submitted must comply with the requirements in the tender dossier and comprise:</w:t>
      </w:r>
    </w:p>
    <w:p w:rsidR="00000000" w:rsidDel="00000000" w:rsidP="00000000" w:rsidRDefault="00000000" w:rsidRPr="00000000" w14:paraId="0000005D">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b w:val="1"/>
          <w:sz w:val="22"/>
          <w:szCs w:val="22"/>
          <w:vertAlign w:val="baseline"/>
          <w:rtl w:val="0"/>
        </w:rPr>
        <w:t xml:space="preserve">Part 1: Administrative documents (Pass/Fail):</w:t>
      </w:r>
      <w:r w:rsidDel="00000000" w:rsidR="00000000" w:rsidRPr="00000000">
        <w:rPr>
          <w:rtl w:val="0"/>
        </w:rPr>
      </w:r>
    </w:p>
    <w:p w:rsidR="00000000" w:rsidDel="00000000" w:rsidP="00000000" w:rsidRDefault="00000000" w:rsidRPr="00000000" w14:paraId="0000005E">
      <w:pPr>
        <w:numPr>
          <w:ilvl w:val="0"/>
          <w:numId w:val="10"/>
        </w:numPr>
        <w:spacing w:after="0" w:lineRule="auto"/>
        <w:ind w:left="1287" w:hanging="360"/>
        <w:jc w:val="both"/>
        <w:rPr>
          <w:rFonts w:ascii="Cambria" w:cs="Cambria" w:eastAsia="Cambria" w:hAnsi="Cambria"/>
          <w:i w:val="0"/>
          <w:sz w:val="22"/>
          <w:szCs w:val="22"/>
        </w:rPr>
      </w:pPr>
      <w:r w:rsidDel="00000000" w:rsidR="00000000" w:rsidRPr="00000000">
        <w:rPr>
          <w:rFonts w:ascii="Cambria" w:cs="Cambria" w:eastAsia="Cambria" w:hAnsi="Cambria"/>
          <w:b w:val="1"/>
          <w:i w:val="0"/>
          <w:sz w:val="22"/>
          <w:szCs w:val="22"/>
          <w:vertAlign w:val="baseline"/>
          <w:rtl w:val="0"/>
        </w:rPr>
        <w:t xml:space="preserve">Valid registration certificate of the bidders ability to work in the designated locations. (Manda</w:t>
      </w:r>
      <w:r w:rsidDel="00000000" w:rsidR="00000000" w:rsidRPr="00000000">
        <w:rPr>
          <w:rFonts w:ascii="Cambria" w:cs="Cambria" w:eastAsia="Cambria" w:hAnsi="Cambria"/>
          <w:b w:val="1"/>
          <w:sz w:val="22"/>
          <w:szCs w:val="22"/>
          <w:rtl w:val="0"/>
        </w:rPr>
        <w:t xml:space="preserve">tory) </w:t>
      </w:r>
      <w:r w:rsidDel="00000000" w:rsidR="00000000" w:rsidRPr="00000000">
        <w:rPr>
          <w:rtl w:val="0"/>
        </w:rPr>
      </w:r>
    </w:p>
    <w:p w:rsidR="00000000" w:rsidDel="00000000" w:rsidP="00000000" w:rsidRDefault="00000000" w:rsidRPr="00000000" w14:paraId="0000005F">
      <w:pPr>
        <w:numPr>
          <w:ilvl w:val="0"/>
          <w:numId w:val="10"/>
        </w:numPr>
        <w:spacing w:after="0" w:lineRule="auto"/>
        <w:ind w:left="1287" w:hanging="360"/>
        <w:jc w:val="both"/>
        <w:rPr>
          <w:rFonts w:ascii="Cambria" w:cs="Cambria" w:eastAsia="Cambria" w:hAnsi="Cambria"/>
          <w:i w:val="0"/>
          <w:sz w:val="22"/>
          <w:szCs w:val="22"/>
        </w:rPr>
      </w:pPr>
      <w:r w:rsidDel="00000000" w:rsidR="00000000" w:rsidRPr="00000000">
        <w:rPr>
          <w:rFonts w:ascii="Cambria" w:cs="Cambria" w:eastAsia="Cambria" w:hAnsi="Cambria"/>
          <w:b w:val="1"/>
          <w:i w:val="0"/>
          <w:sz w:val="22"/>
          <w:szCs w:val="22"/>
          <w:vertAlign w:val="baseline"/>
          <w:rtl w:val="0"/>
        </w:rPr>
        <w:t xml:space="preserve">Valid Commercial Transportation certificate (</w:t>
      </w:r>
      <w:r w:rsidDel="00000000" w:rsidR="00000000" w:rsidRPr="00000000">
        <w:rPr>
          <w:rFonts w:ascii="Cambria" w:cs="Cambria" w:eastAsia="Cambria" w:hAnsi="Cambria"/>
          <w:b w:val="1"/>
          <w:sz w:val="22"/>
          <w:szCs w:val="22"/>
          <w:rtl w:val="0"/>
        </w:rPr>
        <w:t xml:space="preserve">Mandatory)</w:t>
      </w:r>
      <w:r w:rsidDel="00000000" w:rsidR="00000000" w:rsidRPr="00000000">
        <w:rPr>
          <w:rtl w:val="0"/>
        </w:rPr>
      </w:r>
    </w:p>
    <w:p w:rsidR="00000000" w:rsidDel="00000000" w:rsidP="00000000" w:rsidRDefault="00000000" w:rsidRPr="00000000" w14:paraId="00000060">
      <w:pPr>
        <w:numPr>
          <w:ilvl w:val="0"/>
          <w:numId w:val="10"/>
        </w:numPr>
        <w:spacing w:after="0" w:lineRule="auto"/>
        <w:ind w:left="1287" w:hanging="360"/>
        <w:jc w:val="both"/>
        <w:rPr>
          <w:rFonts w:ascii="Cambria" w:cs="Cambria" w:eastAsia="Cambria" w:hAnsi="Cambria"/>
          <w:i w:val="0"/>
          <w:sz w:val="22"/>
          <w:szCs w:val="22"/>
        </w:rPr>
      </w:pPr>
      <w:r w:rsidDel="00000000" w:rsidR="00000000" w:rsidRPr="00000000">
        <w:rPr>
          <w:rFonts w:ascii="Cambria" w:cs="Cambria" w:eastAsia="Cambria" w:hAnsi="Cambria"/>
          <w:b w:val="1"/>
          <w:i w:val="0"/>
          <w:sz w:val="22"/>
          <w:szCs w:val="22"/>
          <w:vertAlign w:val="baseline"/>
          <w:rtl w:val="0"/>
        </w:rPr>
        <w:t xml:space="preserve">Valid Tax document</w:t>
      </w:r>
      <w:r w:rsidDel="00000000" w:rsidR="00000000" w:rsidRPr="00000000">
        <w:rPr>
          <w:rFonts w:ascii="Cambria" w:cs="Cambria" w:eastAsia="Cambria" w:hAnsi="Cambria"/>
          <w:b w:val="1"/>
          <w:sz w:val="22"/>
          <w:szCs w:val="22"/>
          <w:rtl w:val="0"/>
        </w:rPr>
        <w:t xml:space="preserve">.</w:t>
      </w:r>
      <w:r w:rsidDel="00000000" w:rsidR="00000000" w:rsidRPr="00000000">
        <w:rPr>
          <w:rFonts w:ascii="Cambria" w:cs="Cambria" w:eastAsia="Cambria" w:hAnsi="Cambria"/>
          <w:b w:val="1"/>
          <w:i w:val="0"/>
          <w:sz w:val="22"/>
          <w:szCs w:val="22"/>
          <w:vertAlign w:val="baseline"/>
          <w:rtl w:val="0"/>
        </w:rPr>
        <w:t xml:space="preserve"> (Mandatory)</w:t>
      </w:r>
      <w:r w:rsidDel="00000000" w:rsidR="00000000" w:rsidRPr="00000000">
        <w:rPr>
          <w:rtl w:val="0"/>
        </w:rPr>
      </w:r>
    </w:p>
    <w:p w:rsidR="00000000" w:rsidDel="00000000" w:rsidP="00000000" w:rsidRDefault="00000000" w:rsidRPr="00000000" w14:paraId="00000061">
      <w:pPr>
        <w:numPr>
          <w:ilvl w:val="0"/>
          <w:numId w:val="10"/>
        </w:numPr>
        <w:spacing w:after="0" w:lineRule="auto"/>
        <w:ind w:left="1287" w:hanging="360"/>
        <w:jc w:val="both"/>
        <w:rPr>
          <w:i w:val="0"/>
          <w:sz w:val="22"/>
          <w:szCs w:val="22"/>
        </w:rPr>
      </w:pPr>
      <w:r w:rsidDel="00000000" w:rsidR="00000000" w:rsidRPr="00000000">
        <w:rPr>
          <w:rFonts w:ascii="Cambria" w:cs="Cambria" w:eastAsia="Cambria" w:hAnsi="Cambria"/>
          <w:b w:val="1"/>
          <w:i w:val="0"/>
          <w:sz w:val="22"/>
          <w:szCs w:val="22"/>
          <w:vertAlign w:val="baseline"/>
          <w:rtl w:val="0"/>
        </w:rPr>
        <w:t xml:space="preserve">Valid Zakat card</w:t>
      </w:r>
      <w:r w:rsidDel="00000000" w:rsidR="00000000" w:rsidRPr="00000000">
        <w:rPr>
          <w:rFonts w:ascii="Cambria" w:cs="Cambria" w:eastAsia="Cambria" w:hAnsi="Cambria"/>
          <w:i w:val="0"/>
          <w:sz w:val="22"/>
          <w:szCs w:val="22"/>
          <w:vertAlign w:val="baseline"/>
          <w:rtl w:val="0"/>
        </w:rPr>
        <w:t xml:space="preserve">. (</w:t>
      </w:r>
      <w:r w:rsidDel="00000000" w:rsidR="00000000" w:rsidRPr="00000000">
        <w:rPr>
          <w:rFonts w:ascii="Cambria" w:cs="Cambria" w:eastAsia="Cambria" w:hAnsi="Cambria"/>
          <w:b w:val="1"/>
          <w:sz w:val="22"/>
          <w:szCs w:val="22"/>
          <w:rtl w:val="0"/>
        </w:rPr>
        <w:t xml:space="preserve">Optional</w:t>
      </w:r>
      <w:r w:rsidDel="00000000" w:rsidR="00000000" w:rsidRPr="00000000">
        <w:rPr>
          <w:rFonts w:ascii="Cambria" w:cs="Cambria" w:eastAsia="Cambria" w:hAnsi="Cambria"/>
          <w:sz w:val="22"/>
          <w:szCs w:val="22"/>
          <w:rtl w:val="0"/>
        </w:rPr>
        <w:t xml:space="preserve">)</w:t>
      </w:r>
      <w:r w:rsidDel="00000000" w:rsidR="00000000" w:rsidRPr="00000000">
        <w:rPr>
          <w:rtl w:val="0"/>
        </w:rPr>
      </w:r>
    </w:p>
    <w:p w:rsidR="00000000" w:rsidDel="00000000" w:rsidP="00000000" w:rsidRDefault="00000000" w:rsidRPr="00000000" w14:paraId="00000062">
      <w:pPr>
        <w:numPr>
          <w:ilvl w:val="0"/>
          <w:numId w:val="10"/>
        </w:numPr>
        <w:spacing w:after="0" w:lineRule="auto"/>
        <w:ind w:left="1287" w:hanging="360"/>
        <w:jc w:val="both"/>
        <w:rPr>
          <w:i w:val="0"/>
          <w:sz w:val="22"/>
          <w:szCs w:val="22"/>
        </w:rPr>
      </w:pPr>
      <w:r w:rsidDel="00000000" w:rsidR="00000000" w:rsidRPr="00000000">
        <w:rPr>
          <w:rFonts w:ascii="Cambria" w:cs="Cambria" w:eastAsia="Cambria" w:hAnsi="Cambria"/>
          <w:b w:val="1"/>
          <w:i w:val="0"/>
          <w:sz w:val="22"/>
          <w:szCs w:val="22"/>
          <w:vertAlign w:val="baseline"/>
          <w:rtl w:val="0"/>
        </w:rPr>
        <w:t xml:space="preserve">Tender form</w:t>
      </w:r>
      <w:r w:rsidDel="00000000" w:rsidR="00000000" w:rsidRPr="00000000">
        <w:rPr>
          <w:rFonts w:ascii="Cambria" w:cs="Cambria" w:eastAsia="Cambria" w:hAnsi="Cambria"/>
          <w:sz w:val="22"/>
          <w:szCs w:val="22"/>
          <w:vertAlign w:val="baseline"/>
          <w:rtl w:val="0"/>
        </w:rPr>
        <w:t xml:space="preserve"> </w:t>
      </w:r>
      <w:r w:rsidDel="00000000" w:rsidR="00000000" w:rsidRPr="00000000">
        <w:rPr>
          <w:rFonts w:ascii="Cambria" w:cs="Cambria" w:eastAsia="Cambria" w:hAnsi="Cambria"/>
          <w:i w:val="0"/>
          <w:sz w:val="22"/>
          <w:szCs w:val="22"/>
          <w:vertAlign w:val="baseline"/>
          <w:rtl w:val="0"/>
        </w:rPr>
        <w:t xml:space="preserve">together with its </w:t>
      </w:r>
      <w:r w:rsidDel="00000000" w:rsidR="00000000" w:rsidRPr="00000000">
        <w:rPr>
          <w:rFonts w:ascii="Cambria" w:cs="Cambria" w:eastAsia="Cambria" w:hAnsi="Cambria"/>
          <w:b w:val="1"/>
          <w:i w:val="1"/>
          <w:sz w:val="22"/>
          <w:szCs w:val="22"/>
          <w:vertAlign w:val="baseline"/>
          <w:rtl w:val="0"/>
        </w:rPr>
        <w:t xml:space="preserve">'Declaration of honor on exclusion criteria and selection criteria’</w:t>
      </w:r>
      <w:r w:rsidDel="00000000" w:rsidR="00000000" w:rsidRPr="00000000">
        <w:rPr>
          <w:rFonts w:ascii="Cambria" w:cs="Cambria" w:eastAsia="Cambria" w:hAnsi="Cambria"/>
          <w:i w:val="0"/>
          <w:sz w:val="22"/>
          <w:szCs w:val="22"/>
          <w:vertAlign w:val="baseline"/>
          <w:rtl w:val="0"/>
        </w:rPr>
        <w:t xml:space="preserve">, both duly completed, which includes the tenderer’s declaration (from each member of a consortium), to be filled, signed, and stamped</w:t>
      </w:r>
      <w:r w:rsidDel="00000000" w:rsidR="00000000" w:rsidRPr="00000000">
        <w:rPr>
          <w:rFonts w:ascii="Cambria" w:cs="Cambria" w:eastAsia="Cambria" w:hAnsi="Cambria"/>
          <w:sz w:val="22"/>
          <w:szCs w:val="22"/>
          <w:rtl w:val="0"/>
        </w:rPr>
        <w:t xml:space="preserve">, </w:t>
      </w:r>
      <w:r w:rsidDel="00000000" w:rsidR="00000000" w:rsidRPr="00000000">
        <w:rPr>
          <w:rtl w:val="0"/>
        </w:rPr>
      </w:r>
    </w:p>
    <w:p w:rsidR="00000000" w:rsidDel="00000000" w:rsidP="00000000" w:rsidRDefault="00000000" w:rsidRPr="00000000" w14:paraId="00000063">
      <w:pPr>
        <w:numPr>
          <w:ilvl w:val="0"/>
          <w:numId w:val="10"/>
        </w:numPr>
        <w:spacing w:after="0" w:lineRule="auto"/>
        <w:ind w:left="1287" w:hanging="360"/>
        <w:jc w:val="both"/>
        <w:rPr>
          <w:rFonts w:ascii="Cambria" w:cs="Cambria" w:eastAsia="Cambria" w:hAnsi="Cambria"/>
          <w:i w:val="0"/>
          <w:sz w:val="22"/>
          <w:szCs w:val="22"/>
        </w:rPr>
      </w:pPr>
      <w:r w:rsidDel="00000000" w:rsidR="00000000" w:rsidRPr="00000000">
        <w:rPr>
          <w:rFonts w:ascii="Cambria" w:cs="Cambria" w:eastAsia="Cambria" w:hAnsi="Cambria"/>
          <w:i w:val="0"/>
          <w:sz w:val="22"/>
          <w:szCs w:val="22"/>
          <w:vertAlign w:val="baseline"/>
          <w:rtl w:val="0"/>
        </w:rPr>
        <w:t xml:space="preserve">Duly authorised signature: an official document (statutes, power of attorney, notary statement, etc.) proving that the person who signs on behalf of the company, joint venture or consortium is duly authorised to do so</w:t>
      </w:r>
      <w:r w:rsidDel="00000000" w:rsidR="00000000" w:rsidRPr="00000000">
        <w:rPr>
          <w:rFonts w:ascii="Cambria" w:cs="Cambria" w:eastAsia="Cambria" w:hAnsi="Cambria"/>
          <w:sz w:val="22"/>
          <w:szCs w:val="22"/>
          <w:rtl w:val="0"/>
        </w:rPr>
        <w:t xml:space="preserve">, unless company ownership documentation showcased the owner is the same person signing the tender.</w:t>
      </w:r>
      <w:r w:rsidDel="00000000" w:rsidR="00000000" w:rsidRPr="00000000">
        <w:rPr>
          <w:rtl w:val="0"/>
        </w:rPr>
      </w:r>
    </w:p>
    <w:p w:rsidR="00000000" w:rsidDel="00000000" w:rsidP="00000000" w:rsidRDefault="00000000" w:rsidRPr="00000000" w14:paraId="00000064">
      <w:pPr>
        <w:numPr>
          <w:ilvl w:val="0"/>
          <w:numId w:val="10"/>
        </w:numPr>
        <w:spacing w:after="0" w:lineRule="auto"/>
        <w:ind w:left="1287" w:hanging="360"/>
        <w:jc w:val="both"/>
        <w:rPr>
          <w:rFonts w:ascii="Cambria" w:cs="Cambria" w:eastAsia="Cambria" w:hAnsi="Cambria"/>
          <w:i w:val="0"/>
          <w:sz w:val="22"/>
          <w:szCs w:val="22"/>
        </w:rPr>
      </w:pPr>
      <w:r w:rsidDel="00000000" w:rsidR="00000000" w:rsidRPr="00000000">
        <w:rPr>
          <w:rFonts w:ascii="Cambria" w:cs="Cambria" w:eastAsia="Cambria" w:hAnsi="Cambria"/>
          <w:b w:val="1"/>
          <w:i w:val="0"/>
          <w:sz w:val="22"/>
          <w:szCs w:val="22"/>
          <w:vertAlign w:val="baseline"/>
          <w:rtl w:val="0"/>
        </w:rPr>
        <w:t xml:space="preserve">Any other request documents listed under section 10.  </w:t>
      </w:r>
      <w:r w:rsidDel="00000000" w:rsidR="00000000" w:rsidRPr="00000000">
        <w:rPr>
          <w:rtl w:val="0"/>
        </w:rPr>
      </w:r>
    </w:p>
    <w:p w:rsidR="00000000" w:rsidDel="00000000" w:rsidP="00000000" w:rsidRDefault="00000000" w:rsidRPr="00000000" w14:paraId="00000065">
      <w:pPr>
        <w:spacing w:after="0" w:lineRule="auto"/>
        <w:ind w:left="567" w:firstLine="0"/>
        <w:jc w:val="both"/>
        <w:rPr>
          <w:rFonts w:ascii="Cambria" w:cs="Cambria" w:eastAsia="Cambria" w:hAnsi="Cambria"/>
          <w:i w:val="0"/>
          <w:vertAlign w:val="baseline"/>
        </w:rPr>
      </w:pPr>
      <w:r w:rsidDel="00000000" w:rsidR="00000000" w:rsidRPr="00000000">
        <w:rPr>
          <w:rFonts w:ascii="Cambria" w:cs="Cambria" w:eastAsia="Cambria" w:hAnsi="Cambria"/>
          <w:i w:val="0"/>
          <w:sz w:val="22"/>
          <w:szCs w:val="22"/>
          <w:vertAlign w:val="baseline"/>
          <w:rtl w:val="0"/>
        </w:rPr>
        <w:t xml:space="preserve">Failure to submit any of the documents constitutes grounds for disqualification.</w:t>
      </w:r>
      <w:r w:rsidDel="00000000" w:rsidR="00000000" w:rsidRPr="00000000">
        <w:rPr>
          <w:rtl w:val="0"/>
        </w:rPr>
      </w:r>
    </w:p>
    <w:p w:rsidR="00000000" w:rsidDel="00000000" w:rsidP="00000000" w:rsidRDefault="00000000" w:rsidRPr="00000000" w14:paraId="00000066">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b w:val="1"/>
          <w:sz w:val="22"/>
          <w:szCs w:val="22"/>
          <w:vertAlign w:val="baseline"/>
          <w:rtl w:val="0"/>
        </w:rPr>
        <w:t xml:space="preserve">Part 2: Technical offer:</w:t>
      </w:r>
      <w:r w:rsidDel="00000000" w:rsidR="00000000" w:rsidRPr="00000000">
        <w:rPr>
          <w:rtl w:val="0"/>
        </w:rPr>
      </w:r>
    </w:p>
    <w:p w:rsidR="00000000" w:rsidDel="00000000" w:rsidP="00000000" w:rsidRDefault="00000000" w:rsidRPr="00000000" w14:paraId="00000067">
      <w:pPr>
        <w:pStyle w:val="Heading2"/>
        <w:keepNext w:val="0"/>
        <w:numPr>
          <w:ilvl w:val="0"/>
          <w:numId w:val="12"/>
        </w:numPr>
        <w:spacing w:after="0" w:before="0" w:lineRule="auto"/>
        <w:ind w:left="1135" w:hanging="568"/>
        <w:jc w:val="both"/>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A detailed description of the supplies tendered in conformity with the technical specifications, with any documentation required, including:</w:t>
      </w:r>
      <w:r w:rsidDel="00000000" w:rsidR="00000000" w:rsidRPr="00000000">
        <w:rPr>
          <w:rtl w:val="0"/>
        </w:rPr>
      </w:r>
    </w:p>
    <w:p w:rsidR="00000000" w:rsidDel="00000000" w:rsidP="00000000" w:rsidRDefault="00000000" w:rsidRPr="00000000" w14:paraId="00000068">
      <w:pPr>
        <w:numPr>
          <w:ilvl w:val="1"/>
          <w:numId w:val="2"/>
        </w:numPr>
        <w:spacing w:after="0" w:lineRule="auto"/>
        <w:ind w:left="1440" w:hanging="360"/>
        <w:rPr/>
      </w:pPr>
      <w:r w:rsidDel="00000000" w:rsidR="00000000" w:rsidRPr="00000000">
        <w:rPr>
          <w:rFonts w:ascii="Cambria" w:cs="Cambria" w:eastAsia="Cambria" w:hAnsi="Cambria"/>
          <w:b w:val="1"/>
          <w:sz w:val="22"/>
          <w:szCs w:val="22"/>
          <w:vertAlign w:val="baseline"/>
          <w:rtl w:val="0"/>
        </w:rPr>
        <w:t xml:space="preserve">Technical Offer (Annex II+III) filled, signed, and stamped</w:t>
      </w:r>
      <w:r w:rsidDel="00000000" w:rsidR="00000000" w:rsidRPr="00000000">
        <w:rPr>
          <w:rFonts w:ascii="Cambria" w:cs="Cambria" w:eastAsia="Cambria" w:hAnsi="Cambria"/>
          <w:sz w:val="22"/>
          <w:szCs w:val="22"/>
          <w:vertAlign w:val="baseline"/>
          <w:rtl w:val="0"/>
        </w:rPr>
        <w:t xml:space="preserve">. </w:t>
      </w:r>
      <w:r w:rsidDel="00000000" w:rsidR="00000000" w:rsidRPr="00000000">
        <w:rPr>
          <w:rtl w:val="0"/>
        </w:rPr>
      </w:r>
    </w:p>
    <w:p w:rsidR="00000000" w:rsidDel="00000000" w:rsidP="00000000" w:rsidRDefault="00000000" w:rsidRPr="00000000" w14:paraId="00000069">
      <w:pPr>
        <w:numPr>
          <w:ilvl w:val="1"/>
          <w:numId w:val="2"/>
        </w:numPr>
        <w:spacing w:after="0" w:lineRule="auto"/>
        <w:ind w:left="1440" w:hanging="360"/>
        <w:rPr/>
      </w:pPr>
      <w:r w:rsidDel="00000000" w:rsidR="00000000" w:rsidRPr="00000000">
        <w:rPr>
          <w:rFonts w:ascii="Cambria" w:cs="Cambria" w:eastAsia="Cambria" w:hAnsi="Cambria"/>
          <w:b w:val="1"/>
          <w:sz w:val="22"/>
          <w:szCs w:val="22"/>
          <w:vertAlign w:val="baseline"/>
          <w:rtl w:val="0"/>
        </w:rPr>
        <w:t xml:space="preserve">At least 3 previous contracts or Purchase orders (POs) with clients and/or iNGOs, in the last 3 years, for vehicle rental services with a total value of at least 100,000$.</w:t>
      </w:r>
      <w:r w:rsidDel="00000000" w:rsidR="00000000" w:rsidRPr="00000000">
        <w:rPr>
          <w:rFonts w:ascii="Cambria" w:cs="Cambria" w:eastAsia="Cambria" w:hAnsi="Cambria"/>
          <w:sz w:val="22"/>
          <w:szCs w:val="22"/>
          <w:vertAlign w:val="baseline"/>
          <w:rtl w:val="0"/>
        </w:rPr>
        <w:t xml:space="preserve"> The following documents can also be accepted instead of the PO or contract:  </w:t>
      </w:r>
      <w:r w:rsidDel="00000000" w:rsidR="00000000" w:rsidRPr="00000000">
        <w:rPr>
          <w:rtl w:val="0"/>
        </w:rPr>
      </w:r>
    </w:p>
    <w:p w:rsidR="00000000" w:rsidDel="00000000" w:rsidP="00000000" w:rsidRDefault="00000000" w:rsidRPr="00000000" w14:paraId="0000006A">
      <w:pPr>
        <w:numPr>
          <w:ilvl w:val="2"/>
          <w:numId w:val="2"/>
        </w:numPr>
        <w:spacing w:after="0" w:lineRule="auto"/>
        <w:ind w:left="2160" w:hanging="360"/>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Service completion report, or invoice stating the total amount can be accepted as well, given that they comply with the below condition. If not, they can be rejected by the opening committee. </w:t>
      </w:r>
      <w:r w:rsidDel="00000000" w:rsidR="00000000" w:rsidRPr="00000000">
        <w:rPr>
          <w:rtl w:val="0"/>
        </w:rPr>
      </w:r>
    </w:p>
    <w:p w:rsidR="00000000" w:rsidDel="00000000" w:rsidP="00000000" w:rsidRDefault="00000000" w:rsidRPr="00000000" w14:paraId="0000006B">
      <w:pPr>
        <w:spacing w:after="0" w:lineRule="auto"/>
        <w:ind w:left="1440" w:firstLine="0"/>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Any </w:t>
      </w:r>
      <w:r w:rsidDel="00000000" w:rsidR="00000000" w:rsidRPr="00000000">
        <w:rPr>
          <w:rFonts w:ascii="Cambria" w:cs="Cambria" w:eastAsia="Cambria" w:hAnsi="Cambria"/>
          <w:sz w:val="22"/>
          <w:szCs w:val="22"/>
          <w:rtl w:val="0"/>
        </w:rPr>
        <w:t xml:space="preserve">contract or its equivalent </w:t>
      </w:r>
      <w:r w:rsidDel="00000000" w:rsidR="00000000" w:rsidRPr="00000000">
        <w:rPr>
          <w:rFonts w:ascii="Cambria" w:cs="Cambria" w:eastAsia="Cambria" w:hAnsi="Cambria"/>
          <w:sz w:val="22"/>
          <w:szCs w:val="22"/>
          <w:vertAlign w:val="baseline"/>
          <w:rtl w:val="0"/>
        </w:rPr>
        <w:t xml:space="preserve">must clearly state the following elements, else, the document </w:t>
      </w:r>
      <w:r w:rsidDel="00000000" w:rsidR="00000000" w:rsidRPr="00000000">
        <w:rPr>
          <w:rFonts w:ascii="Cambria" w:cs="Cambria" w:eastAsia="Cambria" w:hAnsi="Cambria"/>
          <w:sz w:val="22"/>
          <w:szCs w:val="22"/>
          <w:rtl w:val="0"/>
        </w:rPr>
        <w:t xml:space="preserve">can </w:t>
      </w:r>
      <w:r w:rsidDel="00000000" w:rsidR="00000000" w:rsidRPr="00000000">
        <w:rPr>
          <w:rFonts w:ascii="Cambria" w:cs="Cambria" w:eastAsia="Cambria" w:hAnsi="Cambria"/>
          <w:sz w:val="22"/>
          <w:szCs w:val="22"/>
          <w:vertAlign w:val="baseline"/>
          <w:rtl w:val="0"/>
        </w:rPr>
        <w:t xml:space="preserve">be rejected: </w:t>
      </w:r>
    </w:p>
    <w:p w:rsidR="00000000" w:rsidDel="00000000" w:rsidP="00000000" w:rsidRDefault="00000000" w:rsidRPr="00000000" w14:paraId="0000006C">
      <w:pPr>
        <w:numPr>
          <w:ilvl w:val="3"/>
          <w:numId w:val="2"/>
        </w:numPr>
        <w:spacing w:after="0" w:lineRule="auto"/>
        <w:ind w:left="288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w:t>
      </w:r>
      <w:r w:rsidDel="00000000" w:rsidR="00000000" w:rsidRPr="00000000">
        <w:rPr>
          <w:rFonts w:ascii="Cambria" w:cs="Cambria" w:eastAsia="Cambria" w:hAnsi="Cambria"/>
          <w:sz w:val="22"/>
          <w:szCs w:val="22"/>
          <w:vertAlign w:val="baseline"/>
          <w:rtl w:val="0"/>
        </w:rPr>
        <w:t xml:space="preserve">escription of service  (=vehicle rental, or transportation service or similar), </w:t>
      </w:r>
      <w:r w:rsidDel="00000000" w:rsidR="00000000" w:rsidRPr="00000000">
        <w:rPr>
          <w:rtl w:val="0"/>
        </w:rPr>
      </w:r>
    </w:p>
    <w:p w:rsidR="00000000" w:rsidDel="00000000" w:rsidP="00000000" w:rsidRDefault="00000000" w:rsidRPr="00000000" w14:paraId="0000006D">
      <w:pPr>
        <w:numPr>
          <w:ilvl w:val="3"/>
          <w:numId w:val="2"/>
        </w:numPr>
        <w:spacing w:after="0" w:lineRule="auto"/>
        <w:ind w:left="2880" w:hanging="360"/>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total amount per contract, </w:t>
      </w:r>
      <w:r w:rsidDel="00000000" w:rsidR="00000000" w:rsidRPr="00000000">
        <w:rPr>
          <w:rtl w:val="0"/>
        </w:rPr>
      </w:r>
    </w:p>
    <w:p w:rsidR="00000000" w:rsidDel="00000000" w:rsidP="00000000" w:rsidRDefault="00000000" w:rsidRPr="00000000" w14:paraId="0000006E">
      <w:pPr>
        <w:numPr>
          <w:ilvl w:val="3"/>
          <w:numId w:val="2"/>
        </w:numPr>
        <w:spacing w:after="0" w:lineRule="auto"/>
        <w:ind w:left="2880" w:hanging="360"/>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delivery date, </w:t>
      </w:r>
      <w:r w:rsidDel="00000000" w:rsidR="00000000" w:rsidRPr="00000000">
        <w:rPr>
          <w:rtl w:val="0"/>
        </w:rPr>
      </w:r>
    </w:p>
    <w:p w:rsidR="00000000" w:rsidDel="00000000" w:rsidP="00000000" w:rsidRDefault="00000000" w:rsidRPr="00000000" w14:paraId="0000006F">
      <w:pPr>
        <w:numPr>
          <w:ilvl w:val="3"/>
          <w:numId w:val="2"/>
        </w:numPr>
        <w:spacing w:after="0" w:lineRule="auto"/>
        <w:ind w:left="2880" w:hanging="360"/>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legal name, signature, and stamp of both parties.  </w:t>
      </w:r>
      <w:r w:rsidDel="00000000" w:rsidR="00000000" w:rsidRPr="00000000">
        <w:rPr>
          <w:rtl w:val="0"/>
        </w:rPr>
      </w:r>
    </w:p>
    <w:p w:rsidR="00000000" w:rsidDel="00000000" w:rsidP="00000000" w:rsidRDefault="00000000" w:rsidRPr="00000000" w14:paraId="00000070">
      <w:pPr>
        <w:numPr>
          <w:ilvl w:val="2"/>
          <w:numId w:val="2"/>
        </w:numPr>
        <w:spacing w:after="0" w:lineRule="auto"/>
        <w:ind w:left="2160" w:hanging="360"/>
        <w:rPr>
          <w:sz w:val="22"/>
          <w:szCs w:val="22"/>
        </w:rPr>
      </w:pPr>
      <w:r w:rsidDel="00000000" w:rsidR="00000000" w:rsidRPr="00000000">
        <w:rPr>
          <w:rFonts w:ascii="Cambria" w:cs="Cambria" w:eastAsia="Cambria" w:hAnsi="Cambria"/>
          <w:sz w:val="22"/>
          <w:szCs w:val="22"/>
          <w:vertAlign w:val="baseline"/>
          <w:rtl w:val="0"/>
        </w:rPr>
        <w:t xml:space="preserve">Framework agreements (where total amounts and quantities are not listed) can be accepted only if Purchase orders (POs) issued under the same agreement contain the full elements stated above. </w:t>
      </w:r>
      <w:r w:rsidDel="00000000" w:rsidR="00000000" w:rsidRPr="00000000">
        <w:rPr>
          <w:rFonts w:ascii="Cambria" w:cs="Cambria" w:eastAsia="Cambria" w:hAnsi="Cambria"/>
          <w:b w:val="1"/>
          <w:sz w:val="22"/>
          <w:szCs w:val="22"/>
          <w:u w:val="single"/>
          <w:vertAlign w:val="baseline"/>
          <w:rtl w:val="0"/>
        </w:rPr>
        <w:t xml:space="preserve">The framework agreement alone is not enough and will be rejected.</w:t>
      </w:r>
      <w:r w:rsidDel="00000000" w:rsidR="00000000" w:rsidRPr="00000000">
        <w:rPr>
          <w:rtl w:val="0"/>
        </w:rPr>
      </w:r>
    </w:p>
    <w:p w:rsidR="00000000" w:rsidDel="00000000" w:rsidP="00000000" w:rsidRDefault="00000000" w:rsidRPr="00000000" w14:paraId="00000071">
      <w:pPr>
        <w:numPr>
          <w:ilvl w:val="1"/>
          <w:numId w:val="2"/>
        </w:numPr>
        <w:spacing w:after="0" w:lineRule="auto"/>
        <w:ind w:left="1440" w:hanging="360"/>
        <w:rPr/>
      </w:pPr>
      <w:r w:rsidDel="00000000" w:rsidR="00000000" w:rsidRPr="00000000">
        <w:rPr>
          <w:rFonts w:ascii="Cambria" w:cs="Cambria" w:eastAsia="Cambria" w:hAnsi="Cambria"/>
          <w:b w:val="1"/>
          <w:sz w:val="22"/>
          <w:szCs w:val="22"/>
          <w:vertAlign w:val="baseline"/>
          <w:rtl w:val="0"/>
        </w:rPr>
        <w:t xml:space="preserve">List of owned vehicles above or equal to 2015 </w:t>
      </w:r>
      <w:r w:rsidDel="00000000" w:rsidR="00000000" w:rsidRPr="00000000">
        <w:rPr>
          <w:rFonts w:ascii="Cambria" w:cs="Cambria" w:eastAsia="Cambria" w:hAnsi="Cambria"/>
          <w:sz w:val="22"/>
          <w:szCs w:val="22"/>
          <w:vertAlign w:val="baseline"/>
          <w:rtl w:val="0"/>
        </w:rPr>
        <w:t xml:space="preserve">compliant with the technical specifications listed in the tender dossier. The supplier must provide an ownership certificate </w:t>
      </w:r>
      <w:r w:rsidDel="00000000" w:rsidR="00000000" w:rsidRPr="00000000">
        <w:rPr>
          <w:rFonts w:ascii="Cambria" w:cs="Cambria" w:eastAsia="Cambria" w:hAnsi="Cambria"/>
          <w:b w:val="1"/>
          <w:sz w:val="22"/>
          <w:szCs w:val="22"/>
          <w:vertAlign w:val="baseline"/>
          <w:rtl w:val="0"/>
        </w:rPr>
        <w:t xml:space="preserve">for at least 33 vehicles</w:t>
      </w:r>
      <w:r w:rsidDel="00000000" w:rsidR="00000000" w:rsidRPr="00000000">
        <w:rPr>
          <w:rFonts w:ascii="Cambria" w:cs="Cambria" w:eastAsia="Cambria" w:hAnsi="Cambria"/>
          <w:sz w:val="22"/>
          <w:szCs w:val="22"/>
          <w:vertAlign w:val="baseline"/>
          <w:rtl w:val="0"/>
        </w:rPr>
        <w:t xml:space="preserve">. Failure to provide the certificate for all the vehicles can be considered grounds for disqualification. </w:t>
      </w:r>
      <w:r w:rsidDel="00000000" w:rsidR="00000000" w:rsidRPr="00000000">
        <w:rPr>
          <w:rtl w:val="0"/>
        </w:rPr>
      </w:r>
    </w:p>
    <w:p w:rsidR="00000000" w:rsidDel="00000000" w:rsidP="00000000" w:rsidRDefault="00000000" w:rsidRPr="00000000" w14:paraId="00000072">
      <w:pPr>
        <w:numPr>
          <w:ilvl w:val="1"/>
          <w:numId w:val="2"/>
        </w:numPr>
        <w:spacing w:after="0" w:lineRule="auto"/>
        <w:ind w:left="1440" w:hanging="360"/>
        <w:rPr>
          <w:rFonts w:ascii="Cambria" w:cs="Cambria" w:eastAsia="Cambria" w:hAnsi="Cambria"/>
        </w:rPr>
      </w:pPr>
      <w:r w:rsidDel="00000000" w:rsidR="00000000" w:rsidRPr="00000000">
        <w:rPr>
          <w:rFonts w:ascii="Cambria" w:cs="Cambria" w:eastAsia="Cambria" w:hAnsi="Cambria"/>
          <w:b w:val="1"/>
          <w:sz w:val="22"/>
          <w:szCs w:val="22"/>
          <w:vertAlign w:val="baseline"/>
          <w:rtl w:val="0"/>
        </w:rPr>
        <w:t xml:space="preserve">Provide a valid contract </w:t>
      </w:r>
      <w:r w:rsidDel="00000000" w:rsidR="00000000" w:rsidRPr="00000000">
        <w:rPr>
          <w:rFonts w:ascii="Cambria" w:cs="Cambria" w:eastAsia="Cambria" w:hAnsi="Cambria"/>
          <w:b w:val="1"/>
          <w:sz w:val="22"/>
          <w:szCs w:val="22"/>
          <w:rtl w:val="0"/>
        </w:rPr>
        <w:t xml:space="preserve">with a GPS-provider</w:t>
      </w:r>
      <w:r w:rsidDel="00000000" w:rsidR="00000000" w:rsidRPr="00000000">
        <w:rPr>
          <w:rFonts w:ascii="Cambria" w:cs="Cambria" w:eastAsia="Cambria" w:hAnsi="Cambria"/>
          <w:b w:val="1"/>
          <w:sz w:val="22"/>
          <w:szCs w:val="22"/>
          <w:vertAlign w:val="baseline"/>
          <w:rtl w:val="0"/>
        </w:rPr>
        <w:t xml:space="preserve"> company. </w:t>
      </w:r>
      <w:r w:rsidDel="00000000" w:rsidR="00000000" w:rsidRPr="00000000">
        <w:rPr>
          <w:rtl w:val="0"/>
        </w:rPr>
      </w:r>
    </w:p>
    <w:p w:rsidR="00000000" w:rsidDel="00000000" w:rsidP="00000000" w:rsidRDefault="00000000" w:rsidRPr="00000000" w14:paraId="00000073">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The technical offer should be presented as per template (Annex II+III, Contractor’s technical offer) adding separate sheets for details if necessary. </w:t>
      </w:r>
    </w:p>
    <w:p w:rsidR="00000000" w:rsidDel="00000000" w:rsidP="00000000" w:rsidRDefault="00000000" w:rsidRPr="00000000" w14:paraId="00000074">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Failure to submit any of the above documents and complying with the minimum requirements per each requirement constitutes grounds for offer disqualification. </w:t>
      </w:r>
    </w:p>
    <w:p w:rsidR="00000000" w:rsidDel="00000000" w:rsidP="00000000" w:rsidRDefault="00000000" w:rsidRPr="00000000" w14:paraId="00000075">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b w:val="1"/>
          <w:sz w:val="22"/>
          <w:szCs w:val="22"/>
          <w:vertAlign w:val="baseline"/>
          <w:rtl w:val="0"/>
        </w:rPr>
        <w:t xml:space="preserve">Part 3: Financial offer:</w:t>
      </w:r>
      <w:r w:rsidDel="00000000" w:rsidR="00000000" w:rsidRPr="00000000">
        <w:rPr>
          <w:rtl w:val="0"/>
        </w:rPr>
      </w:r>
    </w:p>
    <w:p w:rsidR="00000000" w:rsidDel="00000000" w:rsidP="00000000" w:rsidRDefault="00000000" w:rsidRPr="00000000" w14:paraId="00000076">
      <w:pPr>
        <w:pStyle w:val="Heading2"/>
        <w:keepNext w:val="0"/>
        <w:numPr>
          <w:ilvl w:val="0"/>
          <w:numId w:val="12"/>
        </w:numPr>
        <w:spacing w:after="0" w:before="0" w:lineRule="auto"/>
        <w:ind w:left="1135" w:hanging="568"/>
        <w:jc w:val="both"/>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A financial offer calculated on a </w:t>
      </w:r>
      <w:r w:rsidDel="00000000" w:rsidR="00000000" w:rsidRPr="00000000">
        <w:rPr>
          <w:rFonts w:ascii="Cambria" w:cs="Cambria" w:eastAsia="Cambria" w:hAnsi="Cambria"/>
          <w:sz w:val="22"/>
          <w:szCs w:val="22"/>
          <w:highlight w:val="lightGray"/>
          <w:vertAlign w:val="baseline"/>
          <w:rtl w:val="0"/>
        </w:rPr>
        <w:t xml:space="preserve">DDP</w:t>
      </w:r>
      <w:r w:rsidDel="00000000" w:rsidR="00000000" w:rsidRPr="00000000">
        <w:rPr>
          <w:rFonts w:ascii="Cambria" w:cs="Cambria" w:eastAsia="Cambria" w:hAnsi="Cambria"/>
          <w:sz w:val="22"/>
          <w:szCs w:val="22"/>
          <w:vertAlign w:val="superscript"/>
        </w:rPr>
        <w:footnoteReference w:customMarkFollows="0" w:id="0"/>
      </w:r>
      <w:r w:rsidDel="00000000" w:rsidR="00000000" w:rsidRPr="00000000">
        <w:rPr>
          <w:rFonts w:ascii="Cambria" w:cs="Cambria" w:eastAsia="Cambria" w:hAnsi="Cambria"/>
          <w:sz w:val="22"/>
          <w:szCs w:val="22"/>
          <w:vertAlign w:val="baseline"/>
          <w:rtl w:val="0"/>
        </w:rPr>
        <w:t xml:space="preserve"> basis for the services tendered for one year. The financial offer should be presented as per template (Annex V), adding separate sheets for details if necessary.</w:t>
      </w:r>
      <w:r w:rsidDel="00000000" w:rsidR="00000000" w:rsidRPr="00000000">
        <w:rPr>
          <w:rtl w:val="0"/>
        </w:rPr>
      </w:r>
    </w:p>
    <w:p w:rsidR="00000000" w:rsidDel="00000000" w:rsidP="00000000" w:rsidRDefault="00000000" w:rsidRPr="00000000" w14:paraId="00000077">
      <w:pPr>
        <w:pStyle w:val="Heading2"/>
        <w:keepNext w:val="0"/>
        <w:numPr>
          <w:ilvl w:val="0"/>
          <w:numId w:val="12"/>
        </w:numPr>
        <w:spacing w:after="0" w:before="0" w:lineRule="auto"/>
        <w:ind w:left="1135" w:hanging="568"/>
        <w:jc w:val="both"/>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An electronic version of the financial offer can be requested by the Contracting Authority during the evaluation period].</w:t>
      </w:r>
      <w:r w:rsidDel="00000000" w:rsidR="00000000" w:rsidRPr="00000000">
        <w:rPr>
          <w:rtl w:val="0"/>
        </w:rPr>
      </w:r>
    </w:p>
    <w:p w:rsidR="00000000" w:rsidDel="00000000" w:rsidP="00000000" w:rsidRDefault="00000000" w:rsidRPr="00000000" w14:paraId="00000078">
      <w:pPr>
        <w:spacing w:after="0" w:lineRule="auto"/>
        <w:ind w:left="567" w:firstLine="0"/>
        <w:rPr>
          <w:rFonts w:ascii="Cambria" w:cs="Cambria" w:eastAsia="Cambria" w:hAnsi="Cambria"/>
          <w:sz w:val="22"/>
          <w:szCs w:val="22"/>
          <w:vertAlign w:val="baseline"/>
        </w:rPr>
      </w:pPr>
      <w:r w:rsidDel="00000000" w:rsidR="00000000" w:rsidRPr="00000000">
        <w:rPr>
          <w:rFonts w:ascii="Cambria" w:cs="Cambria" w:eastAsia="Cambria" w:hAnsi="Cambria"/>
          <w:b w:val="1"/>
          <w:sz w:val="22"/>
          <w:szCs w:val="22"/>
          <w:vertAlign w:val="baseline"/>
          <w:rtl w:val="0"/>
        </w:rPr>
        <w:t xml:space="preserve">Part 4: Documentation:</w:t>
      </w:r>
      <w:r w:rsidDel="00000000" w:rsidR="00000000" w:rsidRPr="00000000">
        <w:rPr>
          <w:rtl w:val="0"/>
        </w:rPr>
      </w:r>
    </w:p>
    <w:p w:rsidR="00000000" w:rsidDel="00000000" w:rsidP="00000000" w:rsidRDefault="00000000" w:rsidRPr="00000000" w14:paraId="00000079">
      <w:pPr>
        <w:tabs>
          <w:tab w:val="left" w:leader="none" w:pos="993"/>
        </w:tabs>
        <w:spacing w:after="0" w:lineRule="auto"/>
        <w:ind w:left="567" w:firstLine="0"/>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To be supplied using the templates attached:</w:t>
      </w:r>
    </w:p>
    <w:p w:rsidR="00000000" w:rsidDel="00000000" w:rsidP="00000000" w:rsidRDefault="00000000" w:rsidRPr="00000000" w14:paraId="0000007A">
      <w:pPr>
        <w:numPr>
          <w:ilvl w:val="0"/>
          <w:numId w:val="12"/>
        </w:numPr>
        <w:ind w:left="1134" w:hanging="567"/>
        <w:jc w:val="both"/>
        <w:rPr>
          <w:rFonts w:ascii="Cambria" w:cs="Cambria" w:eastAsia="Cambria" w:hAnsi="Cambria"/>
          <w:sz w:val="22"/>
          <w:szCs w:val="22"/>
        </w:rPr>
      </w:pPr>
      <w:r w:rsidDel="00000000" w:rsidR="00000000" w:rsidRPr="00000000">
        <w:rPr>
          <w:rFonts w:ascii="Cambria" w:cs="Cambria" w:eastAsia="Cambria" w:hAnsi="Cambria"/>
          <w:sz w:val="22"/>
          <w:szCs w:val="22"/>
          <w:vertAlign w:val="baseline"/>
          <w:rtl w:val="0"/>
        </w:rPr>
        <w:t xml:space="preserve">The ‘Tender Form for a Supply Contract’ together with its 'Declaration of honor on exclusion criteria and selection criteria', both duly completed, which includes the</w:t>
      </w:r>
      <w:r w:rsidDel="00000000" w:rsidR="00000000" w:rsidRPr="00000000">
        <w:rPr>
          <w:rFonts w:ascii="Cambria" w:cs="Cambria" w:eastAsia="Cambria" w:hAnsi="Cambria"/>
          <w:sz w:val="22"/>
          <w:szCs w:val="22"/>
          <w:u w:val="single"/>
          <w:vertAlign w:val="baseline"/>
          <w:rtl w:val="0"/>
        </w:rPr>
        <w:t xml:space="preserve"> </w:t>
      </w:r>
      <w:r w:rsidDel="00000000" w:rsidR="00000000" w:rsidRPr="00000000">
        <w:rPr>
          <w:rFonts w:ascii="Cambria" w:cs="Cambria" w:eastAsia="Cambria" w:hAnsi="Cambria"/>
          <w:sz w:val="22"/>
          <w:szCs w:val="22"/>
          <w:vertAlign w:val="baseline"/>
          <w:rtl w:val="0"/>
        </w:rPr>
        <w:t xml:space="preserve">tenderer’s declaration (from each member if a consortium):</w:t>
      </w:r>
      <w:r w:rsidDel="00000000" w:rsidR="00000000" w:rsidRPr="00000000">
        <w:rPr>
          <w:rtl w:val="0"/>
        </w:rPr>
      </w:r>
    </w:p>
    <w:p w:rsidR="00000000" w:rsidDel="00000000" w:rsidP="00000000" w:rsidRDefault="00000000" w:rsidRPr="00000000" w14:paraId="0000007B">
      <w:pPr>
        <w:tabs>
          <w:tab w:val="left" w:leader="none" w:pos="993"/>
        </w:tabs>
        <w:spacing w:after="0" w:lineRule="auto"/>
        <w:ind w:left="567" w:firstLine="0"/>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To be supplied in free-text format:</w:t>
      </w:r>
    </w:p>
    <w:p w:rsidR="00000000" w:rsidDel="00000000" w:rsidP="00000000" w:rsidRDefault="00000000" w:rsidRPr="00000000" w14:paraId="0000007C">
      <w:pPr>
        <w:numPr>
          <w:ilvl w:val="0"/>
          <w:numId w:val="12"/>
        </w:numPr>
        <w:spacing w:after="0" w:lineRule="auto"/>
        <w:ind w:left="1135" w:hanging="568"/>
        <w:jc w:val="both"/>
        <w:rPr>
          <w:rFonts w:ascii="Cambria" w:cs="Cambria" w:eastAsia="Cambria" w:hAnsi="Cambria"/>
          <w:sz w:val="22"/>
          <w:szCs w:val="22"/>
        </w:rPr>
      </w:pPr>
      <w:bookmarkStart w:colFirst="0" w:colLast="0" w:name="_heading=h.aawiash0kip6" w:id="13"/>
      <w:bookmarkEnd w:id="13"/>
      <w:r w:rsidDel="00000000" w:rsidR="00000000" w:rsidRPr="00000000">
        <w:rPr>
          <w:rFonts w:ascii="Cambria" w:cs="Cambria" w:eastAsia="Cambria" w:hAnsi="Cambria"/>
          <w:sz w:val="22"/>
          <w:szCs w:val="22"/>
          <w:vertAlign w:val="baseline"/>
          <w:rtl w:val="0"/>
        </w:rPr>
        <w:t xml:space="preserve">Duly authorised signature: an official document (statutes, power of attorney, notary statement, etc.) proving that the person who signs on behalf of the company, joint venture or consortium is duly authorised to do so. </w:t>
      </w:r>
      <w:r w:rsidDel="00000000" w:rsidR="00000000" w:rsidRPr="00000000">
        <w:rPr>
          <w:rtl w:val="0"/>
        </w:rPr>
      </w:r>
    </w:p>
    <w:p w:rsidR="00000000" w:rsidDel="00000000" w:rsidP="00000000" w:rsidRDefault="00000000" w:rsidRPr="00000000" w14:paraId="0000007D">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Additional</w:t>
      </w:r>
      <w:r w:rsidDel="00000000" w:rsidR="00000000" w:rsidRPr="00000000">
        <w:rPr>
          <w:rFonts w:ascii="Cambria" w:cs="Cambria" w:eastAsia="Cambria" w:hAnsi="Cambria"/>
          <w:vertAlign w:val="baseline"/>
          <w:rtl w:val="0"/>
        </w:rPr>
        <w:t xml:space="preserve"> information before the deadline for submission of tenders</w:t>
      </w:r>
      <w:r w:rsidDel="00000000" w:rsidR="00000000" w:rsidRPr="00000000">
        <w:rPr>
          <w:rtl w:val="0"/>
        </w:rPr>
      </w:r>
    </w:p>
    <w:p w:rsidR="00000000" w:rsidDel="00000000" w:rsidP="00000000" w:rsidRDefault="00000000" w:rsidRPr="00000000" w14:paraId="0000007E">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The tender dossier should be so clear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rsidR="00000000" w:rsidDel="00000000" w:rsidP="00000000" w:rsidRDefault="00000000" w:rsidRPr="00000000" w14:paraId="0000007F">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Tenderers may submit questions in writing to the below address before </w:t>
      </w:r>
      <w:r w:rsidDel="00000000" w:rsidR="00000000" w:rsidRPr="00000000">
        <w:rPr>
          <w:rFonts w:ascii="Cambria" w:cs="Cambria" w:eastAsia="Cambria" w:hAnsi="Cambria"/>
          <w:sz w:val="22"/>
          <w:szCs w:val="22"/>
          <w:rtl w:val="0"/>
        </w:rPr>
        <w:t xml:space="preserve">the deadline outlined under Article 2</w:t>
      </w:r>
      <w:r w:rsidDel="00000000" w:rsidR="00000000" w:rsidRPr="00000000">
        <w:rPr>
          <w:rFonts w:ascii="Cambria" w:cs="Cambria" w:eastAsia="Cambria" w:hAnsi="Cambria"/>
          <w:sz w:val="22"/>
          <w:szCs w:val="22"/>
          <w:vertAlign w:val="baseline"/>
          <w:rtl w:val="0"/>
        </w:rPr>
        <w:t xml:space="preserve">, specifying the reference and the contract title: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0"/>
        <w:jc w:val="center"/>
        <w:rPr>
          <w:rFonts w:ascii="Cambria" w:cs="Cambria" w:eastAsia="Cambria" w:hAnsi="Cambria"/>
          <w:i w:val="0"/>
          <w:smallCaps w:val="0"/>
          <w:strike w:val="0"/>
          <w:color w:val="000000"/>
          <w:sz w:val="22"/>
          <w:szCs w:val="22"/>
          <w:u w:val="none"/>
          <w:shd w:fill="auto" w:val="clear"/>
          <w:vertAlign w:val="baseline"/>
        </w:rPr>
      </w:pPr>
      <w:hyperlink r:id="rId8">
        <w:r w:rsidDel="00000000" w:rsidR="00000000" w:rsidRPr="00000000">
          <w:rPr>
            <w:rFonts w:ascii="Cambria" w:cs="Cambria" w:eastAsia="Cambria" w:hAnsi="Cambria"/>
            <w:i w:val="0"/>
            <w:smallCaps w:val="0"/>
            <w:strike w:val="0"/>
            <w:color w:val="0000ff"/>
            <w:sz w:val="22"/>
            <w:szCs w:val="22"/>
            <w:u w:val="single"/>
            <w:shd w:fill="auto" w:val="clear"/>
            <w:vertAlign w:val="baseline"/>
            <w:rtl w:val="0"/>
          </w:rPr>
          <w:t xml:space="preserve">Tenders.yemen@intersos.org</w:t>
        </w:r>
      </w:hyperlink>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Cambria" w:cs="Cambria" w:eastAsia="Cambria" w:hAnsi="Cambria"/>
          <w:i w:val="0"/>
          <w:smallCaps w:val="0"/>
          <w:strike w:val="0"/>
          <w:color w:val="000000"/>
          <w:sz w:val="22"/>
          <w:szCs w:val="22"/>
          <w:u w:val="none"/>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The Contracting Authority has no obligation to provide clarifications after this date or to provide clarification for information clearly listed in the tender dossier.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Cambria" w:cs="Cambria" w:eastAsia="Cambria" w:hAnsi="Cambria"/>
          <w:i w:val="0"/>
          <w:smallCaps w:val="0"/>
          <w:strike w:val="0"/>
          <w:color w:val="000000"/>
          <w:sz w:val="22"/>
          <w:szCs w:val="22"/>
          <w:u w:val="none"/>
          <w:shd w:fill="auto" w:val="clear"/>
          <w:vertAlign w:val="baseline"/>
        </w:rPr>
      </w:pPr>
      <w:bookmarkStart w:colFirst="0" w:colLast="0" w:name="_heading=h.wpee6kuo4gtl" w:id="14"/>
      <w:bookmarkEnd w:id="14"/>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Any prospective tenderers seeking to arrange individual meetings with the Contracting Authority during the tender period may be excluded from the tender procedure.</w:t>
      </w:r>
    </w:p>
    <w:p w:rsidR="00000000" w:rsidDel="00000000" w:rsidP="00000000" w:rsidRDefault="00000000" w:rsidRPr="00000000" w14:paraId="00000083">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Clarification</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left"/>
        <w:rPr>
          <w:rFonts w:ascii="Cambria" w:cs="Cambria" w:eastAsia="Cambria" w:hAnsi="Cambria"/>
          <w:color w:val="0000ff"/>
          <w:sz w:val="22"/>
          <w:szCs w:val="22"/>
        </w:rPr>
      </w:pPr>
      <w:bookmarkStart w:colFirst="0" w:colLast="0" w:name="_heading=h.v9nblqq1sb07" w:id="15"/>
      <w:bookmarkEnd w:id="15"/>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12.1</w:t>
        <w:tab/>
      </w:r>
      <w:r w:rsidDel="00000000" w:rsidR="00000000" w:rsidRPr="00000000">
        <w:rPr>
          <w:rFonts w:ascii="Cambria" w:cs="Cambria" w:eastAsia="Cambria" w:hAnsi="Cambria"/>
          <w:sz w:val="22"/>
          <w:szCs w:val="22"/>
          <w:rtl w:val="0"/>
        </w:rPr>
        <w:t xml:space="preserve">All questions must be submitted in writing, and responses will be provided via email at: </w:t>
      </w:r>
      <w:r w:rsidDel="00000000" w:rsidR="00000000" w:rsidRPr="00000000">
        <w:rPr>
          <w:rFonts w:ascii="Cambria" w:cs="Cambria" w:eastAsia="Cambria" w:hAnsi="Cambria"/>
          <w:color w:val="0000ff"/>
          <w:sz w:val="22"/>
          <w:szCs w:val="22"/>
          <w:rtl w:val="0"/>
        </w:rPr>
        <w:t xml:space="preserve">tender.yemen@intersos.org</w:t>
      </w:r>
    </w:p>
    <w:p w:rsidR="00000000" w:rsidDel="00000000" w:rsidP="00000000" w:rsidRDefault="00000000" w:rsidRPr="00000000" w14:paraId="00000085">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Alteration</w:t>
      </w:r>
      <w:r w:rsidDel="00000000" w:rsidR="00000000" w:rsidRPr="00000000">
        <w:rPr>
          <w:rFonts w:ascii="Cambria" w:cs="Cambria" w:eastAsia="Cambria" w:hAnsi="Cambria"/>
          <w:vertAlign w:val="baseline"/>
          <w:rtl w:val="0"/>
        </w:rPr>
        <w:t xml:space="preserve"> or withdrawal of tenders</w:t>
      </w:r>
      <w:r w:rsidDel="00000000" w:rsidR="00000000" w:rsidRPr="00000000">
        <w:rPr>
          <w:rtl w:val="0"/>
        </w:rPr>
      </w:r>
    </w:p>
    <w:p w:rsidR="00000000" w:rsidDel="00000000" w:rsidP="00000000" w:rsidRDefault="00000000" w:rsidRPr="00000000" w14:paraId="00000086">
      <w:pPr>
        <w:pStyle w:val="Heading2"/>
        <w:keepLines w:val="1"/>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13.1</w:t>
        <w:tab/>
        <w:t xml:space="preserve">Tenderers may alter or withdraw their tenders by written notification prior to the deadline for submission of tenders referred to in Section 9.1. No tender may be altered after this deadline. Withdrawals must be unconditional and will end all participation in the tender procedure.</w:t>
      </w:r>
    </w:p>
    <w:p w:rsidR="00000000" w:rsidDel="00000000" w:rsidP="00000000" w:rsidRDefault="00000000" w:rsidRPr="00000000" w14:paraId="00000087">
      <w:pPr>
        <w:pStyle w:val="Heading2"/>
        <w:keepNext w:val="0"/>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13.2</w:t>
        <w:tab/>
        <w:t xml:space="preserve">Any such notification of alteration or withdrawal must be prepared and submitted in accordance with Section 9. The outer envelope must be marked ‘Alteration’ or ‘Withdrawal’ as appropriate.</w:t>
      </w:r>
    </w:p>
    <w:p w:rsidR="00000000" w:rsidDel="00000000" w:rsidP="00000000" w:rsidRDefault="00000000" w:rsidRPr="00000000" w14:paraId="00000088">
      <w:pPr>
        <w:pStyle w:val="Heading2"/>
        <w:keepNext w:val="0"/>
        <w:ind w:left="567" w:hanging="567"/>
        <w:jc w:val="both"/>
        <w:rPr>
          <w:rFonts w:ascii="Cambria" w:cs="Cambria" w:eastAsia="Cambria" w:hAnsi="Cambria"/>
          <w:sz w:val="22"/>
          <w:szCs w:val="22"/>
          <w:vertAlign w:val="baseline"/>
        </w:rPr>
      </w:pPr>
      <w:bookmarkStart w:colFirst="0" w:colLast="0" w:name="_heading=h.ur5lkmemb5yg" w:id="16"/>
      <w:bookmarkEnd w:id="16"/>
      <w:r w:rsidDel="00000000" w:rsidR="00000000" w:rsidRPr="00000000">
        <w:rPr>
          <w:rFonts w:ascii="Cambria" w:cs="Cambria" w:eastAsia="Cambria" w:hAnsi="Cambria"/>
          <w:sz w:val="22"/>
          <w:szCs w:val="22"/>
          <w:vertAlign w:val="baseline"/>
          <w:rtl w:val="0"/>
        </w:rPr>
        <w:t xml:space="preserve">13.3</w:t>
        <w:tab/>
        <w:t xml:space="preserve">No tender may be withdrawn in the interval between the deadline for submission of tenders referred to in Section 9 and the expiry of the tender validity period. Withdrawal of a tender during this interval may result in forfeiture of the tender guarantee.</w:t>
      </w:r>
    </w:p>
    <w:p w:rsidR="00000000" w:rsidDel="00000000" w:rsidP="00000000" w:rsidRDefault="00000000" w:rsidRPr="00000000" w14:paraId="00000089">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Costs</w:t>
      </w:r>
      <w:r w:rsidDel="00000000" w:rsidR="00000000" w:rsidRPr="00000000">
        <w:rPr>
          <w:rFonts w:ascii="Cambria" w:cs="Cambria" w:eastAsia="Cambria" w:hAnsi="Cambria"/>
          <w:vertAlign w:val="baseline"/>
          <w:rtl w:val="0"/>
        </w:rPr>
        <w:t xml:space="preserve"> of preparing tenders</w:t>
      </w:r>
      <w:r w:rsidDel="00000000" w:rsidR="00000000" w:rsidRPr="00000000">
        <w:rPr>
          <w:rtl w:val="0"/>
        </w:rPr>
      </w:r>
    </w:p>
    <w:p w:rsidR="00000000" w:rsidDel="00000000" w:rsidP="00000000" w:rsidRDefault="00000000" w:rsidRPr="00000000" w14:paraId="0000008A">
      <w:pPr>
        <w:tabs>
          <w:tab w:val="left" w:leader="none" w:pos="567"/>
        </w:tabs>
        <w:ind w:left="567" w:firstLine="0"/>
        <w:jc w:val="both"/>
        <w:rPr>
          <w:rFonts w:ascii="Cambria" w:cs="Cambria" w:eastAsia="Cambria" w:hAnsi="Cambria"/>
          <w:sz w:val="22"/>
          <w:szCs w:val="22"/>
          <w:vertAlign w:val="baseline"/>
        </w:rPr>
      </w:pPr>
      <w:bookmarkStart w:colFirst="0" w:colLast="0" w:name="_heading=h.hxrqzxkxx4gq" w:id="17"/>
      <w:bookmarkEnd w:id="17"/>
      <w:r w:rsidDel="00000000" w:rsidR="00000000" w:rsidRPr="00000000">
        <w:rPr>
          <w:rFonts w:ascii="Cambria" w:cs="Cambria" w:eastAsia="Cambria" w:hAnsi="Cambria"/>
          <w:sz w:val="22"/>
          <w:szCs w:val="22"/>
          <w:vertAlign w:val="baseline"/>
          <w:rtl w:val="0"/>
        </w:rPr>
        <w:t xml:space="preserve">No costs incurred by the tenderer in preparing and submitting the tender are reimbursable. All such costs will be borne by the tenderer.</w:t>
      </w:r>
    </w:p>
    <w:p w:rsidR="00000000" w:rsidDel="00000000" w:rsidP="00000000" w:rsidRDefault="00000000" w:rsidRPr="00000000" w14:paraId="0000008B">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Ownership</w:t>
      </w:r>
      <w:r w:rsidDel="00000000" w:rsidR="00000000" w:rsidRPr="00000000">
        <w:rPr>
          <w:rFonts w:ascii="Cambria" w:cs="Cambria" w:eastAsia="Cambria" w:hAnsi="Cambria"/>
          <w:vertAlign w:val="baseline"/>
          <w:rtl w:val="0"/>
        </w:rPr>
        <w:t xml:space="preserve"> of tenders</w:t>
      </w:r>
      <w:r w:rsidDel="00000000" w:rsidR="00000000" w:rsidRPr="00000000">
        <w:rPr>
          <w:rtl w:val="0"/>
        </w:rPr>
      </w:r>
    </w:p>
    <w:p w:rsidR="00000000" w:rsidDel="00000000" w:rsidP="00000000" w:rsidRDefault="00000000" w:rsidRPr="00000000" w14:paraId="0000008C">
      <w:pPr>
        <w:ind w:left="567" w:firstLine="0"/>
        <w:jc w:val="both"/>
        <w:rPr>
          <w:rFonts w:ascii="Cambria" w:cs="Cambria" w:eastAsia="Cambria" w:hAnsi="Cambria"/>
          <w:sz w:val="22"/>
          <w:szCs w:val="22"/>
          <w:vertAlign w:val="baseline"/>
        </w:rPr>
      </w:pPr>
      <w:bookmarkStart w:colFirst="0" w:colLast="0" w:name="_heading=h.q6fflmobmqpt" w:id="18"/>
      <w:bookmarkEnd w:id="18"/>
      <w:r w:rsidDel="00000000" w:rsidR="00000000" w:rsidRPr="00000000">
        <w:rPr>
          <w:rFonts w:ascii="Cambria" w:cs="Cambria" w:eastAsia="Cambria" w:hAnsi="Cambria"/>
          <w:sz w:val="22"/>
          <w:szCs w:val="22"/>
          <w:vertAlign w:val="baseline"/>
          <w:rtl w:val="0"/>
        </w:rPr>
        <w:t xml:space="preserve">The Contracting Authority retains ownership of all tenders received under this tender procedure. Consequently, tenderers have no right to have their tenders returned to them.</w:t>
      </w:r>
    </w:p>
    <w:p w:rsidR="00000000" w:rsidDel="00000000" w:rsidP="00000000" w:rsidRDefault="00000000" w:rsidRPr="00000000" w14:paraId="0000008D">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Joint</w:t>
      </w:r>
      <w:r w:rsidDel="00000000" w:rsidR="00000000" w:rsidRPr="00000000">
        <w:rPr>
          <w:rFonts w:ascii="Cambria" w:cs="Cambria" w:eastAsia="Cambria" w:hAnsi="Cambria"/>
          <w:vertAlign w:val="baseline"/>
          <w:rtl w:val="0"/>
        </w:rPr>
        <w:t xml:space="preserve"> venture or consortium</w:t>
      </w:r>
      <w:r w:rsidDel="00000000" w:rsidR="00000000" w:rsidRPr="00000000">
        <w:rPr>
          <w:rtl w:val="0"/>
        </w:rPr>
      </w:r>
    </w:p>
    <w:p w:rsidR="00000000" w:rsidDel="00000000" w:rsidP="00000000" w:rsidRDefault="00000000" w:rsidRPr="00000000" w14:paraId="0000008E">
      <w:pPr>
        <w:pStyle w:val="Heading2"/>
        <w:keepNext w:val="0"/>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16.1</w:t>
        <w:tab/>
        <w:t xml:space="preserve">If a tenderer is a joint venture or consortium of two or more persons, the tender must be a single one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p>
    <w:p w:rsidR="00000000" w:rsidDel="00000000" w:rsidP="00000000" w:rsidRDefault="00000000" w:rsidRPr="00000000" w14:paraId="0000008F">
      <w:pPr>
        <w:pStyle w:val="Heading2"/>
        <w:keepNext w:val="0"/>
        <w:ind w:left="567" w:hanging="567"/>
        <w:jc w:val="both"/>
        <w:rPr>
          <w:rFonts w:ascii="Cambria" w:cs="Cambria" w:eastAsia="Cambria" w:hAnsi="Cambria"/>
          <w:sz w:val="22"/>
          <w:szCs w:val="22"/>
          <w:vertAlign w:val="baseline"/>
        </w:rPr>
      </w:pPr>
      <w:bookmarkStart w:colFirst="0" w:colLast="0" w:name="_heading=h.k4rt5q59w0v0" w:id="19"/>
      <w:bookmarkEnd w:id="19"/>
      <w:r w:rsidDel="00000000" w:rsidR="00000000" w:rsidRPr="00000000">
        <w:rPr>
          <w:rFonts w:ascii="Cambria" w:cs="Cambria" w:eastAsia="Cambria" w:hAnsi="Cambria"/>
          <w:sz w:val="22"/>
          <w:szCs w:val="22"/>
          <w:vertAlign w:val="baseline"/>
          <w:rtl w:val="0"/>
        </w:rPr>
        <w:t xml:space="preserve">16.2</w:t>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Section 10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w:t>
      </w:r>
    </w:p>
    <w:p w:rsidR="00000000" w:rsidDel="00000000" w:rsidP="00000000" w:rsidRDefault="00000000" w:rsidRPr="00000000" w14:paraId="00000090">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Opening</w:t>
      </w:r>
      <w:r w:rsidDel="00000000" w:rsidR="00000000" w:rsidRPr="00000000">
        <w:rPr>
          <w:rFonts w:ascii="Cambria" w:cs="Cambria" w:eastAsia="Cambria" w:hAnsi="Cambria"/>
          <w:vertAlign w:val="baseline"/>
          <w:rtl w:val="0"/>
        </w:rPr>
        <w:t xml:space="preserve"> of tenders</w:t>
      </w:r>
      <w:r w:rsidDel="00000000" w:rsidR="00000000" w:rsidRPr="00000000">
        <w:rPr>
          <w:rtl w:val="0"/>
        </w:rPr>
      </w:r>
    </w:p>
    <w:p w:rsidR="00000000" w:rsidDel="00000000" w:rsidP="00000000" w:rsidRDefault="00000000" w:rsidRPr="00000000" w14:paraId="00000091">
      <w:pPr>
        <w:pStyle w:val="Heading2"/>
        <w:keepNext w:val="0"/>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17.1</w:t>
        <w:tab/>
        <w:t xml:space="preserve">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rsidR="00000000" w:rsidDel="00000000" w:rsidP="00000000" w:rsidRDefault="00000000" w:rsidRPr="00000000" w14:paraId="00000092">
      <w:pPr>
        <w:pStyle w:val="Heading2"/>
        <w:keepNext w:val="0"/>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17.2</w:t>
        <w:tab/>
        <w:t xml:space="preserve">The tenders will be opened in public session on the date and location outlined under Article 2 of this ITT</w:t>
      </w:r>
      <w:r w:rsidDel="00000000" w:rsidR="00000000" w:rsidRPr="00000000">
        <w:rPr>
          <w:rFonts w:ascii="Cambria" w:cs="Cambria" w:eastAsia="Cambria" w:hAnsi="Cambria"/>
          <w:sz w:val="22"/>
          <w:szCs w:val="22"/>
          <w:rtl w:val="0"/>
        </w:rPr>
        <w:t xml:space="preserve"> </w:t>
      </w:r>
      <w:r w:rsidDel="00000000" w:rsidR="00000000" w:rsidRPr="00000000">
        <w:rPr>
          <w:rFonts w:ascii="Cambria" w:cs="Cambria" w:eastAsia="Cambria" w:hAnsi="Cambria"/>
          <w:sz w:val="22"/>
          <w:szCs w:val="22"/>
          <w:vertAlign w:val="baseline"/>
          <w:rtl w:val="0"/>
        </w:rPr>
        <w:t xml:space="preserve"> by the committee appointed for the purpose.</w:t>
      </w:r>
    </w:p>
    <w:p w:rsidR="00000000" w:rsidDel="00000000" w:rsidP="00000000" w:rsidRDefault="00000000" w:rsidRPr="00000000" w14:paraId="00000093">
      <w:pPr>
        <w:pStyle w:val="Heading2"/>
        <w:keepNext w:val="0"/>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17.3</w:t>
        <w:tab/>
        <w:t xml:space="preserve">At the tender opening, the tenderers’ names, the tender prices, any discount offered, written notifications of alteration and withdrawal, the presence of the requisite tender guarantee (if required) and such other information as the Contracting Authority may consider appropriate may be announced.</w:t>
      </w:r>
    </w:p>
    <w:p w:rsidR="00000000" w:rsidDel="00000000" w:rsidP="00000000" w:rsidRDefault="00000000" w:rsidRPr="00000000" w14:paraId="00000094">
      <w:pPr>
        <w:pStyle w:val="Heading2"/>
        <w:keepNext w:val="0"/>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17.4</w:t>
        <w:tab/>
        <w:t xml:space="preserve">After the public opening of the tenders, no information relating to the examination, clarification, evaluation and comparison of tenders, or recommendations concerning the award of the contract can be disclosed.</w:t>
      </w:r>
    </w:p>
    <w:p w:rsidR="00000000" w:rsidDel="00000000" w:rsidP="00000000" w:rsidRDefault="00000000" w:rsidRPr="00000000" w14:paraId="00000095">
      <w:pPr>
        <w:pStyle w:val="Heading2"/>
        <w:keepNext w:val="0"/>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17.5</w:t>
        <w:tab/>
        <w:t xml:space="preserve">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rsidR="00000000" w:rsidDel="00000000" w:rsidP="00000000" w:rsidRDefault="00000000" w:rsidRPr="00000000" w14:paraId="00000096">
      <w:pPr>
        <w:pStyle w:val="Heading2"/>
        <w:keepNext w:val="0"/>
        <w:ind w:left="567" w:hanging="567"/>
        <w:jc w:val="both"/>
        <w:rPr>
          <w:rFonts w:ascii="Cambria" w:cs="Cambria" w:eastAsia="Cambria" w:hAnsi="Cambria"/>
          <w:sz w:val="22"/>
          <w:szCs w:val="22"/>
          <w:vertAlign w:val="baseline"/>
        </w:rPr>
      </w:pPr>
      <w:bookmarkStart w:colFirst="0" w:colLast="0" w:name="_heading=h.m4rnx19111n3" w:id="20"/>
      <w:bookmarkEnd w:id="20"/>
      <w:r w:rsidDel="00000000" w:rsidR="00000000" w:rsidRPr="00000000">
        <w:rPr>
          <w:rFonts w:ascii="Cambria" w:cs="Cambria" w:eastAsia="Cambria" w:hAnsi="Cambria"/>
          <w:sz w:val="22"/>
          <w:szCs w:val="22"/>
          <w:vertAlign w:val="baseline"/>
          <w:rtl w:val="0"/>
        </w:rPr>
        <w:t xml:space="preserve">17.6</w:t>
        <w:tab/>
        <w:t xml:space="preserve">All tenders received after the deadline for submission specified in these instructions will be kept by the Contracting Authority. The associated guarantees will be returned to the tenderers. No liability can be accepted for late delivery of tenders. Late tenders will be rejected and will not be evaluated.</w:t>
      </w:r>
    </w:p>
    <w:p w:rsidR="00000000" w:rsidDel="00000000" w:rsidP="00000000" w:rsidRDefault="00000000" w:rsidRPr="00000000" w14:paraId="00000097">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Evaluation</w:t>
      </w:r>
      <w:r w:rsidDel="00000000" w:rsidR="00000000" w:rsidRPr="00000000">
        <w:rPr>
          <w:rFonts w:ascii="Cambria" w:cs="Cambria" w:eastAsia="Cambria" w:hAnsi="Cambria"/>
          <w:vertAlign w:val="baseline"/>
          <w:rtl w:val="0"/>
        </w:rPr>
        <w:t xml:space="preserve"> of tenders</w:t>
      </w:r>
      <w:r w:rsidDel="00000000" w:rsidR="00000000" w:rsidRPr="00000000">
        <w:rPr>
          <w:rtl w:val="0"/>
        </w:rPr>
      </w:r>
    </w:p>
    <w:p w:rsidR="00000000" w:rsidDel="00000000" w:rsidP="00000000" w:rsidRDefault="00000000" w:rsidRPr="00000000" w14:paraId="00000098">
      <w:pPr>
        <w:pStyle w:val="Heading2"/>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18.1</w:t>
        <w:tab/>
        <w:t xml:space="preserve">Examination of the administrative conformity of tenders</w:t>
      </w:r>
    </w:p>
    <w:p w:rsidR="00000000" w:rsidDel="00000000" w:rsidP="00000000" w:rsidRDefault="00000000" w:rsidRPr="00000000" w14:paraId="00000099">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 Decisions to the effect that a tender is not administratively compliant must be duly justified in the evaluation minutes.</w:t>
      </w:r>
    </w:p>
    <w:p w:rsidR="00000000" w:rsidDel="00000000" w:rsidP="00000000" w:rsidRDefault="00000000" w:rsidRPr="00000000" w14:paraId="0000009A">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If a tender does not comply with the tender dossier, it will be rejected immediately and may not subsequently be made to comply by correcting it or withdrawing the departure or restriction.</w:t>
      </w:r>
    </w:p>
    <w:p w:rsidR="00000000" w:rsidDel="00000000" w:rsidP="00000000" w:rsidRDefault="00000000" w:rsidRPr="00000000" w14:paraId="0000009B">
      <w:pPr>
        <w:pStyle w:val="Heading2"/>
        <w:ind w:left="567" w:hanging="567"/>
        <w:jc w:val="both"/>
        <w:rPr>
          <w:rFonts w:ascii="Cambria" w:cs="Cambria" w:eastAsia="Cambria" w:hAnsi="Cambria"/>
          <w:sz w:val="22"/>
          <w:szCs w:val="22"/>
          <w:vertAlign w:val="baseline"/>
        </w:rPr>
      </w:pPr>
      <w:bookmarkStart w:colFirst="0" w:colLast="0" w:name="_heading=h.t77af6sjl68b" w:id="21"/>
      <w:bookmarkEnd w:id="21"/>
      <w:r w:rsidDel="00000000" w:rsidR="00000000" w:rsidRPr="00000000">
        <w:rPr>
          <w:rFonts w:ascii="Cambria" w:cs="Cambria" w:eastAsia="Cambria" w:hAnsi="Cambria"/>
          <w:sz w:val="22"/>
          <w:szCs w:val="22"/>
          <w:vertAlign w:val="baseline"/>
          <w:rtl w:val="0"/>
        </w:rPr>
        <w:t xml:space="preserve">18.2</w:t>
        <w:tab/>
        <w:t xml:space="preserve">Technical evaluation</w:t>
      </w:r>
    </w:p>
    <w:p w:rsidR="00000000" w:rsidDel="00000000" w:rsidP="00000000" w:rsidRDefault="00000000" w:rsidRPr="00000000" w14:paraId="0000009C">
      <w:pPr>
        <w:spacing w:before="0" w:lineRule="auto"/>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After analysing the tenders deemed to comply in administrative terms, the Evaluation Committee will rule on the technical admissibility of each tender, classifying it as technically compliant or non-compliant.</w:t>
      </w:r>
    </w:p>
    <w:p w:rsidR="00000000" w:rsidDel="00000000" w:rsidP="00000000" w:rsidRDefault="00000000" w:rsidRPr="00000000" w14:paraId="0000009D">
      <w:pPr>
        <w:pStyle w:val="Heading2"/>
        <w:keepNext w:val="0"/>
        <w:spacing w:before="0" w:lineRule="auto"/>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The minimum qualifications required are to be evaluated at the start of this stage.</w:t>
      </w:r>
    </w:p>
    <w:p w:rsidR="00000000" w:rsidDel="00000000" w:rsidP="00000000" w:rsidRDefault="00000000" w:rsidRPr="00000000" w14:paraId="0000009E">
      <w:pPr>
        <w:spacing w:before="0" w:lineRule="auto"/>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Where contracts include after-sales service and/or training, the technical quality of such services will also be evaluated by using yes/no criteria as specified in the tender dossier.</w:t>
      </w:r>
    </w:p>
    <w:p w:rsidR="00000000" w:rsidDel="00000000" w:rsidP="00000000" w:rsidRDefault="00000000" w:rsidRPr="00000000" w14:paraId="0000009F">
      <w:pPr>
        <w:pStyle w:val="Heading2"/>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18.3</w:t>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Any such request for clarification must not distort competition. Decisions to the effect that a tender is not technically compliant must be duly justified in the evaluation minutes.</w:t>
      </w:r>
    </w:p>
    <w:p w:rsidR="00000000" w:rsidDel="00000000" w:rsidP="00000000" w:rsidRDefault="00000000" w:rsidRPr="00000000" w14:paraId="000000A0">
      <w:pPr>
        <w:pStyle w:val="Heading2"/>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18.4</w:t>
        <w:tab/>
        <w:t xml:space="preserve">Financial evaluation</w:t>
      </w:r>
    </w:p>
    <w:p w:rsidR="00000000" w:rsidDel="00000000" w:rsidP="00000000" w:rsidRDefault="00000000" w:rsidRPr="00000000" w14:paraId="000000A1">
      <w:pPr>
        <w:tabs>
          <w:tab w:val="left" w:leader="none" w:pos="851"/>
        </w:tabs>
        <w:spacing w:after="0" w:lineRule="auto"/>
        <w:ind w:left="851" w:hanging="284"/>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a)</w:t>
        <w:tab/>
        <w:t xml:space="preserve">Tenders found to be technically compliant will be checked for any arithmetical errors in computation and summation. Errors will be corrected by the Evaluation Committee as follows:</w:t>
      </w:r>
    </w:p>
    <w:p w:rsidR="00000000" w:rsidDel="00000000" w:rsidP="00000000" w:rsidRDefault="00000000" w:rsidRPr="00000000" w14:paraId="000000A2">
      <w:pPr>
        <w:tabs>
          <w:tab w:val="left" w:leader="none" w:pos="1418"/>
        </w:tabs>
        <w:spacing w:after="0" w:lineRule="auto"/>
        <w:ind w:left="1418" w:hanging="284.00000000000006"/>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w:t>
        <w:tab/>
        <w:t xml:space="preserve">where there is a discrepancy between amounts in figures and in words, the amount in words will be the amount taken into account;</w:t>
      </w:r>
    </w:p>
    <w:p w:rsidR="00000000" w:rsidDel="00000000" w:rsidP="00000000" w:rsidRDefault="00000000" w:rsidRPr="00000000" w14:paraId="000000A3">
      <w:pPr>
        <w:tabs>
          <w:tab w:val="left" w:leader="none" w:pos="1418"/>
        </w:tabs>
        <w:spacing w:after="0" w:lineRule="auto"/>
        <w:ind w:left="1418" w:hanging="284.00000000000006"/>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w:t>
        <w:tab/>
        <w:t xml:space="preserve">except for lump-sum contracts, where there is a discrepancy between a unit price and the total amount derived from the multiplication of the unit price and the quantity, the unit price as quoted will be the price taken into account.</w:t>
      </w:r>
    </w:p>
    <w:p w:rsidR="00000000" w:rsidDel="00000000" w:rsidP="00000000" w:rsidRDefault="00000000" w:rsidRPr="00000000" w14:paraId="000000A4">
      <w:pPr>
        <w:tabs>
          <w:tab w:val="left" w:leader="none" w:pos="851"/>
        </w:tabs>
        <w:spacing w:after="0" w:lineRule="auto"/>
        <w:ind w:left="851" w:hanging="284"/>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b)</w:t>
        <w:tab/>
        <w:t xml:space="preserve">Amounts corrected in this way will be binding on the tenderer. If the tenderer does not accept them, its tender will be rejected.</w:t>
      </w:r>
    </w:p>
    <w:p w:rsidR="00000000" w:rsidDel="00000000" w:rsidP="00000000" w:rsidRDefault="00000000" w:rsidRPr="00000000" w14:paraId="000000A5">
      <w:pPr>
        <w:tabs>
          <w:tab w:val="left" w:leader="none" w:pos="851"/>
        </w:tabs>
        <w:spacing w:after="0" w:lineRule="auto"/>
        <w:ind w:left="851" w:hanging="284"/>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c)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w:t>
      </w:r>
      <w:r w:rsidDel="00000000" w:rsidR="00000000" w:rsidRPr="00000000">
        <w:rPr>
          <w:rFonts w:ascii="Cambria" w:cs="Cambria" w:eastAsia="Cambria" w:hAnsi="Cambria"/>
          <w:sz w:val="22"/>
          <w:szCs w:val="22"/>
          <w:rtl w:val="0"/>
        </w:rPr>
        <w:t xml:space="preserve">such a case</w:t>
      </w:r>
      <w:r w:rsidDel="00000000" w:rsidR="00000000" w:rsidRPr="00000000">
        <w:rPr>
          <w:rFonts w:ascii="Cambria" w:cs="Cambria" w:eastAsia="Cambria" w:hAnsi="Cambria"/>
          <w:sz w:val="22"/>
          <w:szCs w:val="22"/>
          <w:vertAlign w:val="baseline"/>
          <w:rtl w:val="0"/>
        </w:rPr>
        <w:t xml:space="preserve">, the Contracting Authority will examine in detail all the information supplied by the tenderers and will formulate its </w:t>
      </w:r>
      <w:r w:rsidDel="00000000" w:rsidR="00000000" w:rsidRPr="00000000">
        <w:rPr>
          <w:rFonts w:ascii="Cambria" w:cs="Cambria" w:eastAsia="Cambria" w:hAnsi="Cambria"/>
          <w:sz w:val="22"/>
          <w:szCs w:val="22"/>
          <w:rtl w:val="0"/>
        </w:rPr>
        <w:t xml:space="preserve">judgement</w:t>
      </w:r>
      <w:r w:rsidDel="00000000" w:rsidR="00000000" w:rsidRPr="00000000">
        <w:rPr>
          <w:rFonts w:ascii="Cambria" w:cs="Cambria" w:eastAsia="Cambria" w:hAnsi="Cambria"/>
          <w:sz w:val="22"/>
          <w:szCs w:val="22"/>
          <w:vertAlign w:val="baseline"/>
          <w:rtl w:val="0"/>
        </w:rPr>
        <w:t xml:space="preserve"> on the basis of the lowest total cost, including additional costs.</w:t>
      </w:r>
    </w:p>
    <w:p w:rsidR="00000000" w:rsidDel="00000000" w:rsidP="00000000" w:rsidRDefault="00000000" w:rsidRPr="00000000" w14:paraId="000000A6">
      <w:pPr>
        <w:pStyle w:val="Heading2"/>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18.5</w:t>
        <w:tab/>
        <w:t xml:space="preserve">Variant solutions</w:t>
      </w:r>
    </w:p>
    <w:p w:rsidR="00000000" w:rsidDel="00000000" w:rsidP="00000000" w:rsidRDefault="00000000" w:rsidRPr="00000000" w14:paraId="000000A7">
      <w:pPr>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Variant solutions will not be taken into consideration.</w:t>
      </w:r>
    </w:p>
    <w:p w:rsidR="00000000" w:rsidDel="00000000" w:rsidP="00000000" w:rsidRDefault="00000000" w:rsidRPr="00000000" w14:paraId="000000A8">
      <w:pPr>
        <w:pStyle w:val="Heading2"/>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18.6</w:t>
        <w:tab/>
        <w:t xml:space="preserve">Award criteria</w:t>
      </w:r>
    </w:p>
    <w:p w:rsidR="00000000" w:rsidDel="00000000" w:rsidP="00000000" w:rsidRDefault="00000000" w:rsidRPr="00000000" w14:paraId="000000A9">
      <w:pPr>
        <w:ind w:left="567" w:firstLine="11.000000000000014"/>
        <w:jc w:val="both"/>
        <w:rPr>
          <w:rFonts w:ascii="Cambria" w:cs="Cambria" w:eastAsia="Cambria" w:hAnsi="Cambria"/>
          <w:sz w:val="22"/>
          <w:szCs w:val="22"/>
          <w:vertAlign w:val="baseline"/>
        </w:rPr>
      </w:pPr>
      <w:bookmarkStart w:colFirst="0" w:colLast="0" w:name="_heading=h.hjm7jt9rd85l" w:id="22"/>
      <w:bookmarkEnd w:id="22"/>
      <w:r w:rsidDel="00000000" w:rsidR="00000000" w:rsidRPr="00000000">
        <w:rPr>
          <w:rFonts w:ascii="Cambria" w:cs="Cambria" w:eastAsia="Cambria" w:hAnsi="Cambria"/>
          <w:sz w:val="22"/>
          <w:szCs w:val="22"/>
          <w:vertAlign w:val="baseline"/>
          <w:rtl w:val="0"/>
        </w:rPr>
        <w:t xml:space="preserve">The sole award criterion will be the price. The contract will be awarded to the lowest compliant tender.</w:t>
      </w:r>
    </w:p>
    <w:p w:rsidR="00000000" w:rsidDel="00000000" w:rsidP="00000000" w:rsidRDefault="00000000" w:rsidRPr="00000000" w14:paraId="000000AA">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Signature</w:t>
      </w:r>
      <w:r w:rsidDel="00000000" w:rsidR="00000000" w:rsidRPr="00000000">
        <w:rPr>
          <w:rFonts w:ascii="Cambria" w:cs="Cambria" w:eastAsia="Cambria" w:hAnsi="Cambria"/>
          <w:vertAlign w:val="baseline"/>
          <w:rtl w:val="0"/>
        </w:rPr>
        <w:t xml:space="preserve"> of the contract and performance guarantee</w:t>
      </w:r>
      <w:r w:rsidDel="00000000" w:rsidR="00000000" w:rsidRPr="00000000">
        <w:rPr>
          <w:rtl w:val="0"/>
        </w:rPr>
      </w:r>
    </w:p>
    <w:p w:rsidR="00000000" w:rsidDel="00000000" w:rsidP="00000000" w:rsidRDefault="00000000" w:rsidRPr="00000000" w14:paraId="000000AB">
      <w:pPr>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19.1</w:t>
        <w:tab/>
        <w:t xml:space="preserve">The successful tenderer will be informed in writing that its tender has been accepted.  Documentary evidence of the financial and economic capacity and/or of the technical and professional capacity according to the selection criteria specified shall be submitted.</w:t>
      </w:r>
    </w:p>
    <w:p w:rsidR="00000000" w:rsidDel="00000000" w:rsidP="00000000" w:rsidRDefault="00000000" w:rsidRPr="00000000" w14:paraId="000000AC">
      <w:pPr>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19.2 </w:t>
        <w:tab/>
        <w:t xml:space="preserve">The Contracting Authority reserves the right to vary quantities specified in the tender by +/- 100% at the time of contracting and during the validity of the contract. The total value of the supplies may not, as a result of the variation rise or fall by more than 25% of the original financial offer in the tender. The unit prices quoted in the tender shall be used. </w:t>
      </w:r>
    </w:p>
    <w:p w:rsidR="00000000" w:rsidDel="00000000" w:rsidP="00000000" w:rsidRDefault="00000000" w:rsidRPr="00000000" w14:paraId="000000AD">
      <w:pPr>
        <w:pStyle w:val="Heading2"/>
        <w:keepNext w:val="0"/>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19.3</w:t>
        <w:tab/>
        <w:t xml:space="preserve">Within 2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rsidR="00000000" w:rsidDel="00000000" w:rsidP="00000000" w:rsidRDefault="00000000" w:rsidRPr="00000000" w14:paraId="000000AE">
      <w:pPr>
        <w:pStyle w:val="Heading2"/>
        <w:keepNext w:val="0"/>
        <w:ind w:left="567" w:hanging="567"/>
        <w:jc w:val="both"/>
        <w:rPr>
          <w:rFonts w:ascii="Cambria" w:cs="Cambria" w:eastAsia="Cambria" w:hAnsi="Cambria"/>
        </w:rPr>
      </w:pPr>
      <w:bookmarkStart w:colFirst="0" w:colLast="0" w:name="_heading=h.l4r0hir5fijs" w:id="23"/>
      <w:bookmarkEnd w:id="23"/>
      <w:r w:rsidDel="00000000" w:rsidR="00000000" w:rsidRPr="00000000">
        <w:rPr>
          <w:rFonts w:ascii="Cambria" w:cs="Cambria" w:eastAsia="Cambria" w:hAnsi="Cambria"/>
          <w:sz w:val="22"/>
          <w:szCs w:val="22"/>
          <w:vertAlign w:val="baseline"/>
          <w:rtl w:val="0"/>
        </w:rPr>
        <w:t xml:space="preserve">19.4</w:t>
        <w:tab/>
        <w:t xml:space="preserve">If it fails to sign and return the contract and any financial guarantee required,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r w:rsidDel="00000000" w:rsidR="00000000" w:rsidRPr="00000000">
        <w:rPr>
          <w:rtl w:val="0"/>
        </w:rPr>
      </w:r>
    </w:p>
    <w:p w:rsidR="00000000" w:rsidDel="00000000" w:rsidP="00000000" w:rsidRDefault="00000000" w:rsidRPr="00000000" w14:paraId="000000AF">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Tender</w:t>
      </w:r>
      <w:r w:rsidDel="00000000" w:rsidR="00000000" w:rsidRPr="00000000">
        <w:rPr>
          <w:rFonts w:ascii="Cambria" w:cs="Cambria" w:eastAsia="Cambria" w:hAnsi="Cambria"/>
          <w:vertAlign w:val="baseline"/>
          <w:rtl w:val="0"/>
        </w:rPr>
        <w:t xml:space="preserve"> guarantee</w:t>
      </w:r>
      <w:r w:rsidDel="00000000" w:rsidR="00000000" w:rsidRPr="00000000">
        <w:rPr>
          <w:rtl w:val="0"/>
        </w:rPr>
      </w:r>
    </w:p>
    <w:p w:rsidR="00000000" w:rsidDel="00000000" w:rsidP="00000000" w:rsidRDefault="00000000" w:rsidRPr="00000000" w14:paraId="000000B0">
      <w:pPr>
        <w:ind w:left="567" w:firstLine="0"/>
        <w:jc w:val="both"/>
        <w:rPr>
          <w:rFonts w:ascii="Cambria" w:cs="Cambria" w:eastAsia="Cambria" w:hAnsi="Cambria"/>
          <w:sz w:val="22"/>
          <w:szCs w:val="22"/>
          <w:vertAlign w:val="baseline"/>
        </w:rPr>
      </w:pPr>
      <w:bookmarkStart w:colFirst="0" w:colLast="0" w:name="_heading=h.4mcd7lickbe" w:id="24"/>
      <w:bookmarkEnd w:id="24"/>
      <w:r w:rsidDel="00000000" w:rsidR="00000000" w:rsidRPr="00000000">
        <w:rPr>
          <w:rFonts w:ascii="Cambria" w:cs="Cambria" w:eastAsia="Cambria" w:hAnsi="Cambria"/>
          <w:sz w:val="22"/>
          <w:szCs w:val="22"/>
          <w:vertAlign w:val="baseline"/>
          <w:rtl w:val="0"/>
        </w:rPr>
        <w:t xml:space="preserve">No tender guarantee is required.</w:t>
      </w:r>
    </w:p>
    <w:p w:rsidR="00000000" w:rsidDel="00000000" w:rsidP="00000000" w:rsidRDefault="00000000" w:rsidRPr="00000000" w14:paraId="000000B1">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Ethics</w:t>
      </w:r>
      <w:r w:rsidDel="00000000" w:rsidR="00000000" w:rsidRPr="00000000">
        <w:rPr>
          <w:rFonts w:ascii="Cambria" w:cs="Cambria" w:eastAsia="Cambria" w:hAnsi="Cambria"/>
          <w:vertAlign w:val="baseline"/>
          <w:rtl w:val="0"/>
        </w:rPr>
        <w:t xml:space="preserve"> clauses and code of conduct</w:t>
      </w:r>
      <w:r w:rsidDel="00000000" w:rsidR="00000000" w:rsidRPr="00000000">
        <w:rPr>
          <w:rtl w:val="0"/>
        </w:rPr>
      </w:r>
    </w:p>
    <w:p w:rsidR="00000000" w:rsidDel="00000000" w:rsidP="00000000" w:rsidRDefault="00000000" w:rsidRPr="00000000" w14:paraId="000000B2">
      <w:pPr>
        <w:pStyle w:val="Heading2"/>
        <w:keepNext w:val="0"/>
        <w:spacing w:after="0" w:lineRule="auto"/>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21.1</w:t>
        <w:tab/>
      </w:r>
      <w:r w:rsidDel="00000000" w:rsidR="00000000" w:rsidRPr="00000000">
        <w:rPr>
          <w:rFonts w:ascii="Cambria" w:cs="Cambria" w:eastAsia="Cambria" w:hAnsi="Cambria"/>
          <w:sz w:val="22"/>
          <w:szCs w:val="22"/>
          <w:u w:val="single"/>
          <w:vertAlign w:val="baseline"/>
          <w:rtl w:val="0"/>
        </w:rPr>
        <w:t xml:space="preserve">Absence of conflict of interest</w:t>
      </w:r>
      <w:r w:rsidDel="00000000" w:rsidR="00000000" w:rsidRPr="00000000">
        <w:rPr>
          <w:rtl w:val="0"/>
        </w:rPr>
      </w:r>
    </w:p>
    <w:p w:rsidR="00000000" w:rsidDel="00000000" w:rsidP="00000000" w:rsidRDefault="00000000" w:rsidRPr="00000000" w14:paraId="000000B3">
      <w:pPr>
        <w:spacing w:after="0" w:lineRule="auto"/>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financial penalties.</w:t>
      </w:r>
    </w:p>
    <w:p w:rsidR="00000000" w:rsidDel="00000000" w:rsidP="00000000" w:rsidRDefault="00000000" w:rsidRPr="00000000" w14:paraId="000000B4">
      <w:pPr>
        <w:pStyle w:val="Heading2"/>
        <w:keepNext w:val="0"/>
        <w:spacing w:after="0" w:lineRule="auto"/>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21.2</w:t>
        <w:tab/>
      </w:r>
      <w:r w:rsidDel="00000000" w:rsidR="00000000" w:rsidRPr="00000000">
        <w:rPr>
          <w:rFonts w:ascii="Cambria" w:cs="Cambria" w:eastAsia="Cambria" w:hAnsi="Cambria"/>
          <w:sz w:val="22"/>
          <w:szCs w:val="22"/>
          <w:u w:val="single"/>
          <w:vertAlign w:val="baseline"/>
          <w:rtl w:val="0"/>
        </w:rPr>
        <w:t xml:space="preserve">Respect for human rights as well as environmental legislation and core labour standards</w:t>
      </w:r>
      <w:r w:rsidDel="00000000" w:rsidR="00000000" w:rsidRPr="00000000">
        <w:rPr>
          <w:rtl w:val="0"/>
        </w:rPr>
      </w:r>
    </w:p>
    <w:p w:rsidR="00000000" w:rsidDel="00000000" w:rsidP="00000000" w:rsidRDefault="00000000" w:rsidRPr="00000000" w14:paraId="000000B5">
      <w:pPr>
        <w:pStyle w:val="Heading2"/>
        <w:keepNext w:val="0"/>
        <w:spacing w:after="0" w:lineRule="auto"/>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The tenderer and its staff must comply with human rights.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The Contracting Authority applies a policy of 'zero tolerance' in relation to all wrongful conduct which has an impact on the professional credibility of the tenderer. Physical abuse or punishment, or threats of physical abuse, sexual abuse or exploitation, harassment and verbal abuse, as well as other forms of intimidation shall be prohibited.</w:t>
      </w:r>
    </w:p>
    <w:p w:rsidR="00000000" w:rsidDel="00000000" w:rsidP="00000000" w:rsidRDefault="00000000" w:rsidRPr="00000000" w14:paraId="000000B6">
      <w:pPr>
        <w:pStyle w:val="Heading2"/>
        <w:keepNext w:val="0"/>
        <w:spacing w:after="0" w:lineRule="auto"/>
        <w:ind w:left="567" w:hanging="567"/>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21.3.</w:t>
        <w:tab/>
      </w:r>
      <w:r w:rsidDel="00000000" w:rsidR="00000000" w:rsidRPr="00000000">
        <w:rPr>
          <w:rFonts w:ascii="Cambria" w:cs="Cambria" w:eastAsia="Cambria" w:hAnsi="Cambria"/>
          <w:sz w:val="22"/>
          <w:szCs w:val="22"/>
          <w:u w:val="single"/>
          <w:vertAlign w:val="baseline"/>
          <w:rtl w:val="0"/>
        </w:rPr>
        <w:t xml:space="preserve">Anti-corruption and anti bribery</w:t>
      </w:r>
      <w:r w:rsidDel="00000000" w:rsidR="00000000" w:rsidRPr="00000000">
        <w:rPr>
          <w:rtl w:val="0"/>
        </w:rPr>
      </w:r>
    </w:p>
    <w:p w:rsidR="00000000" w:rsidDel="00000000" w:rsidP="00000000" w:rsidRDefault="00000000" w:rsidRPr="00000000" w14:paraId="000000B7">
      <w:pPr>
        <w:pStyle w:val="Heading2"/>
        <w:keepNext w:val="0"/>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The tenderer shall comply with all applicable laws and regulations and codes relating to anti-bribery and anti-corruption. The Contracting Authority reserves the right to suspend or cancel the procedure if corrupt practices of any kind are discovered at any stage of the award process or during the execution of a contract.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000000" w:rsidDel="00000000" w:rsidP="00000000" w:rsidRDefault="00000000" w:rsidRPr="00000000" w14:paraId="000000B8">
      <w:pPr>
        <w:pStyle w:val="Heading2"/>
        <w:keepNext w:val="0"/>
        <w:spacing w:after="0" w:lineRule="auto"/>
        <w:ind w:left="567" w:hanging="567"/>
        <w:jc w:val="both"/>
        <w:rPr>
          <w:rFonts w:ascii="Cambria" w:cs="Cambria" w:eastAsia="Cambria" w:hAnsi="Cambria"/>
          <w:sz w:val="22"/>
          <w:szCs w:val="22"/>
          <w:u w:val="single"/>
          <w:vertAlign w:val="baseline"/>
        </w:rPr>
      </w:pPr>
      <w:r w:rsidDel="00000000" w:rsidR="00000000" w:rsidRPr="00000000">
        <w:rPr>
          <w:rFonts w:ascii="Cambria" w:cs="Cambria" w:eastAsia="Cambria" w:hAnsi="Cambria"/>
          <w:sz w:val="22"/>
          <w:szCs w:val="22"/>
          <w:vertAlign w:val="baseline"/>
          <w:rtl w:val="0"/>
        </w:rPr>
        <w:t xml:space="preserve">21.4</w:t>
        <w:tab/>
      </w:r>
      <w:r w:rsidDel="00000000" w:rsidR="00000000" w:rsidRPr="00000000">
        <w:rPr>
          <w:rFonts w:ascii="Cambria" w:cs="Cambria" w:eastAsia="Cambria" w:hAnsi="Cambria"/>
          <w:sz w:val="22"/>
          <w:szCs w:val="22"/>
          <w:u w:val="single"/>
          <w:vertAlign w:val="baseline"/>
          <w:rtl w:val="0"/>
        </w:rPr>
        <w:t xml:space="preserve">Unusual commercial expenses</w:t>
      </w:r>
    </w:p>
    <w:p w:rsidR="00000000" w:rsidDel="00000000" w:rsidP="00000000" w:rsidRDefault="00000000" w:rsidRPr="00000000" w14:paraId="000000B9">
      <w:pPr>
        <w:pStyle w:val="Heading2"/>
        <w:keepNext w:val="0"/>
        <w:spacing w:after="0" w:lineRule="auto"/>
        <w:ind w:left="567" w:firstLine="0"/>
        <w:jc w:val="both"/>
        <w:rPr>
          <w:rFonts w:ascii="Cambria" w:cs="Cambria" w:eastAsia="Cambria" w:hAnsi="Cambria"/>
          <w:sz w:val="22"/>
          <w:szCs w:val="22"/>
          <w:vertAlign w:val="baseline"/>
        </w:rPr>
      </w:pPr>
      <w:r w:rsidDel="00000000" w:rsidR="00000000" w:rsidRPr="00000000">
        <w:rPr>
          <w:rFonts w:ascii="Cambria" w:cs="Cambria" w:eastAsia="Cambria" w:hAnsi="Cambria"/>
          <w:sz w:val="22"/>
          <w:szCs w:val="22"/>
          <w:vertAlign w:val="baseline"/>
          <w:rtl w:val="0"/>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 Contractors found to have paid unusual commercial expenses are liable, depending on the seriousness of the facts observed, to have their contracts terminated.</w:t>
      </w:r>
    </w:p>
    <w:p w:rsidR="00000000" w:rsidDel="00000000" w:rsidP="00000000" w:rsidRDefault="00000000" w:rsidRPr="00000000" w14:paraId="000000BA">
      <w:pPr>
        <w:pStyle w:val="Heading2"/>
        <w:keepNext w:val="0"/>
        <w:spacing w:after="0" w:lineRule="auto"/>
        <w:ind w:left="567" w:hanging="567"/>
        <w:jc w:val="both"/>
        <w:rPr>
          <w:rFonts w:ascii="Cambria" w:cs="Cambria" w:eastAsia="Cambria" w:hAnsi="Cambria"/>
          <w:sz w:val="22"/>
          <w:szCs w:val="22"/>
          <w:u w:val="single"/>
          <w:vertAlign w:val="baseline"/>
        </w:rPr>
      </w:pPr>
      <w:r w:rsidDel="00000000" w:rsidR="00000000" w:rsidRPr="00000000">
        <w:rPr>
          <w:rFonts w:ascii="Cambria" w:cs="Cambria" w:eastAsia="Cambria" w:hAnsi="Cambria"/>
          <w:sz w:val="22"/>
          <w:szCs w:val="22"/>
          <w:vertAlign w:val="baseline"/>
          <w:rtl w:val="0"/>
        </w:rPr>
        <w:t xml:space="preserve">21.5</w:t>
        <w:tab/>
      </w:r>
      <w:r w:rsidDel="00000000" w:rsidR="00000000" w:rsidRPr="00000000">
        <w:rPr>
          <w:rFonts w:ascii="Cambria" w:cs="Cambria" w:eastAsia="Cambria" w:hAnsi="Cambria"/>
          <w:sz w:val="22"/>
          <w:szCs w:val="22"/>
          <w:u w:val="single"/>
          <w:vertAlign w:val="baseline"/>
          <w:rtl w:val="0"/>
        </w:rPr>
        <w:t xml:space="preserve">Breach of obligations, irregularities or fraud</w:t>
      </w:r>
    </w:p>
    <w:p w:rsidR="00000000" w:rsidDel="00000000" w:rsidP="00000000" w:rsidRDefault="00000000" w:rsidRPr="00000000" w14:paraId="000000BB">
      <w:pPr>
        <w:pStyle w:val="Heading2"/>
        <w:keepNext w:val="0"/>
        <w:spacing w:after="0" w:lineRule="auto"/>
        <w:ind w:left="567" w:firstLine="0"/>
        <w:jc w:val="both"/>
        <w:rPr>
          <w:rFonts w:ascii="Cambria" w:cs="Cambria" w:eastAsia="Cambria" w:hAnsi="Cambria"/>
          <w:sz w:val="22"/>
          <w:szCs w:val="22"/>
          <w:vertAlign w:val="baseline"/>
        </w:rPr>
      </w:pPr>
      <w:bookmarkStart w:colFirst="0" w:colLast="0" w:name="_heading=h.xonoosekedny" w:id="25"/>
      <w:bookmarkEnd w:id="25"/>
      <w:r w:rsidDel="00000000" w:rsidR="00000000" w:rsidRPr="00000000">
        <w:rPr>
          <w:rFonts w:ascii="Cambria" w:cs="Cambria" w:eastAsia="Cambria" w:hAnsi="Cambria"/>
          <w:sz w:val="22"/>
          <w:szCs w:val="22"/>
          <w:vertAlign w:val="baseline"/>
          <w:rtl w:val="0"/>
        </w:rPr>
        <w:t xml:space="preserve">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rsidR="00000000" w:rsidDel="00000000" w:rsidP="00000000" w:rsidRDefault="00000000" w:rsidRPr="00000000" w14:paraId="000000BC">
      <w:pPr>
        <w:pStyle w:val="Heading1"/>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240" w:line="240" w:lineRule="auto"/>
        <w:ind w:left="540" w:right="0" w:hanging="540"/>
        <w:jc w:val="left"/>
        <w:rPr>
          <w:rFonts w:ascii="Cambria" w:cs="Cambria" w:eastAsia="Cambria" w:hAnsi="Cambria"/>
        </w:rPr>
      </w:pPr>
      <w:r w:rsidDel="00000000" w:rsidR="00000000" w:rsidRPr="00000000">
        <w:rPr>
          <w:rFonts w:ascii="Cambria" w:cs="Cambria" w:eastAsia="Cambria" w:hAnsi="Cambria"/>
          <w:sz w:val="22"/>
          <w:szCs w:val="22"/>
          <w:rtl w:val="0"/>
        </w:rPr>
        <w:t xml:space="preserve">Cancellation</w:t>
      </w:r>
      <w:r w:rsidDel="00000000" w:rsidR="00000000" w:rsidRPr="00000000">
        <w:rPr>
          <w:rFonts w:ascii="Cambria" w:cs="Cambria" w:eastAsia="Cambria" w:hAnsi="Cambria"/>
          <w:vertAlign w:val="baseline"/>
          <w:rtl w:val="0"/>
        </w:rPr>
        <w:t xml:space="preserve"> of the tender procedure</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Cambria" w:cs="Cambria" w:eastAsia="Cambria" w:hAnsi="Cambria"/>
          <w:i w:val="0"/>
          <w:smallCaps w:val="0"/>
          <w:strike w:val="0"/>
          <w:color w:val="000000"/>
          <w:sz w:val="22"/>
          <w:szCs w:val="22"/>
          <w:u w:val="none"/>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If a tender procedure is cancelled, tenderers will be notified by the Contracting Authority. If the tender procedure is cancelled before the tender opening session the sealed envelopes will be returned, unopened, to the tenderers.</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567" w:right="0" w:firstLine="0"/>
        <w:jc w:val="both"/>
        <w:rPr>
          <w:rFonts w:ascii="Cambria" w:cs="Cambria" w:eastAsia="Cambria" w:hAnsi="Cambria"/>
          <w:i w:val="0"/>
          <w:smallCaps w:val="0"/>
          <w:strike w:val="0"/>
          <w:color w:val="000000"/>
          <w:sz w:val="22"/>
          <w:szCs w:val="22"/>
          <w:u w:val="none"/>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Cancellation may occur, for example, if:</w:t>
      </w:r>
    </w:p>
    <w:p w:rsidR="00000000" w:rsidDel="00000000" w:rsidP="00000000" w:rsidRDefault="00000000" w:rsidRPr="00000000" w14:paraId="000000B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57"/>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the tender procedure has been unsuccessful, namely where no suitable, qualitatively or financially acceptable tender has been received or there has been no valid response at all;</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the economic or technical parameters of the project have changed fundamentally;</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exceptional circumstances or </w:t>
      </w:r>
      <w:r w:rsidDel="00000000" w:rsidR="00000000" w:rsidRPr="00000000">
        <w:rPr>
          <w:rFonts w:ascii="Cambria" w:cs="Cambria" w:eastAsia="Cambria" w:hAnsi="Cambria"/>
          <w:i w:val="1"/>
          <w:smallCaps w:val="0"/>
          <w:strike w:val="0"/>
          <w:color w:val="000000"/>
          <w:sz w:val="22"/>
          <w:szCs w:val="22"/>
          <w:u w:val="none"/>
          <w:shd w:fill="auto" w:val="clear"/>
          <w:vertAlign w:val="baseline"/>
          <w:rtl w:val="0"/>
        </w:rPr>
        <w:t xml:space="preserve">force majeure</w:t>
      </w: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render normal implementation of the contract impossible;</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all technically acceptable tenders exceed the financial resources available;</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57"/>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there have been substantial errors, irregularities or frauds in the procedure, in particular where these have prevented fair competition;</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360"/>
        <w:jc w:val="both"/>
        <w:rPr>
          <w:rFonts w:ascii="Cambria" w:cs="Cambria" w:eastAsia="Cambria" w:hAnsi="Cambria"/>
          <w:i w:val="0"/>
          <w:smallCaps w:val="0"/>
          <w:strike w:val="0"/>
          <w:color w:val="000000"/>
          <w:sz w:val="22"/>
          <w:szCs w:val="22"/>
          <w:shd w:fill="auto" w:val="clear"/>
        </w:rPr>
      </w:pPr>
      <w:r w:rsidDel="00000000" w:rsidR="00000000" w:rsidRPr="00000000">
        <w:rPr>
          <w:rFonts w:ascii="Cambria" w:cs="Cambria" w:eastAsia="Cambria" w:hAnsi="Cambria"/>
          <w:sz w:val="22"/>
          <w:szCs w:val="22"/>
          <w:rtl w:val="0"/>
        </w:rPr>
        <w:t xml:space="preserve">The</w:t>
      </w: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567" w:right="0" w:firstLine="0"/>
        <w:jc w:val="both"/>
        <w:rPr>
          <w:rFonts w:ascii="Cambria" w:cs="Cambria" w:eastAsia="Cambria" w:hAnsi="Cambria"/>
          <w:i w:val="0"/>
          <w:smallCaps w:val="0"/>
          <w:strike w:val="0"/>
          <w:color w:val="000000"/>
          <w:sz w:val="22"/>
          <w:szCs w:val="22"/>
          <w:u w:val="none"/>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w:t>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360" w:footer="46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647"/>
      </w:tabs>
      <w:spacing w:after="0" w:before="120" w:line="240" w:lineRule="auto"/>
      <w:ind w:left="0" w:right="6"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E">
    <w:pPr>
      <w:spacing w:after="0" w:before="0" w:lineRule="auto"/>
      <w:rPr>
        <w:rFonts w:ascii="Times New Roman" w:cs="Times New Roman" w:eastAsia="Times New Roman" w:hAnsi="Times New Roman"/>
        <w:sz w:val="18"/>
        <w:szCs w:val="18"/>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Page </w:t>
    </w:r>
    <w:r w:rsidDel="00000000" w:rsidR="00000000" w:rsidRPr="00000000">
      <w:rPr>
        <w:rFonts w:ascii="Arial" w:cs="Arial" w:eastAsia="Arial" w:hAnsi="Arial"/>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hanging="14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[&lt;</w:t>
      </w:r>
      <w:r w:rsidDel="00000000" w:rsidR="00000000" w:rsidRPr="00000000">
        <w:rPr>
          <w:rFonts w:ascii="Times New Roman" w:cs="Times New Roman" w:eastAsia="Times New Roman" w:hAnsi="Times New Roman"/>
          <w:b w:val="0"/>
          <w:i w:val="0"/>
          <w:smallCaps w:val="0"/>
          <w:strike w:val="0"/>
          <w:color w:val="000000"/>
          <w:sz w:val="20"/>
          <w:szCs w:val="20"/>
          <w:highlight w:val="yellow"/>
          <w:u w:val="none"/>
          <w:vertAlign w:val="baseline"/>
          <w:rtl w:val="0"/>
        </w:rPr>
        <w:t xml:space="preserve">DDP (Delivered Duty Paid)&gt;] [&lt;DAP (Delivered At Place)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&gt;] — Incoterms 2010 International Chamber of Commerce.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tabs>
        <w:tab w:val="right" w:leader="none" w:pos="8640"/>
      </w:tabs>
      <w:spacing w:after="0" w:before="0" w:lineRule="auto"/>
      <w:ind w:hanging="1276"/>
      <w:rPr>
        <w:rFonts w:ascii="Times New Roman" w:cs="Times New Roman" w:eastAsia="Times New Roman" w:hAnsi="Times New Roman"/>
        <w:sz w:val="24"/>
        <w:szCs w:val="24"/>
        <w:vertAlign w:val="baseline"/>
      </w:rPr>
    </w:pPr>
    <w:bookmarkStart w:colFirst="0" w:colLast="0" w:name="_heading=h.ggwhxq1prg27" w:id="26"/>
    <w:bookmarkEnd w:id="26"/>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-723898</wp:posOffset>
          </wp:positionH>
          <wp:positionV relativeFrom="paragraph">
            <wp:posOffset>-66673</wp:posOffset>
          </wp:positionV>
          <wp:extent cx="6877050" cy="528638"/>
          <wp:effectExtent b="0" l="0" r="0" t="0"/>
          <wp:wrapNone/>
          <wp:docPr descr="Macintosh HD:Users:micol:Desktop:VINCENZO:Intersos:Corporate:Carta Intestata:Pezzi JPEG:Senza titolo-2-01.jpg" id="2" name="image1.jpg"/>
          <a:graphic>
            <a:graphicData uri="http://schemas.openxmlformats.org/drawingml/2006/picture">
              <pic:pic>
                <pic:nvPicPr>
                  <pic:cNvPr descr="Macintosh HD:Users:micol:Desktop:VINCENZO:Intersos:Corporate:Carta Intestata:Pezzi JPEG:Senza titolo-2-01.jpg" id="0" name="image1.jpg"/>
                  <pic:cNvPicPr preferRelativeResize="0"/>
                </pic:nvPicPr>
                <pic:blipFill>
                  <a:blip r:embed="rId1"/>
                  <a:srcRect b="0" l="0" r="0" t="33174"/>
                  <a:stretch>
                    <a:fillRect/>
                  </a:stretch>
                </pic:blipFill>
                <pic:spPr>
                  <a:xfrm>
                    <a:off x="0" y="0"/>
                    <a:ext cx="6877050" cy="528638"/>
                  </a:xfrm>
                  <a:prstGeom prst="rect"/>
                  <a:ln/>
                </pic:spPr>
              </pic:pic>
            </a:graphicData>
          </a:graphic>
        </wp:anchor>
      </w:drawing>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tabs>
        <w:tab w:val="left" w:leader="none" w:pos="2552"/>
      </w:tabs>
      <w:spacing w:after="240" w:before="0" w:lineRule="auto"/>
      <w:jc w:val="center"/>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mallCaps w:val="1"/>
        <w:sz w:val="22"/>
        <w:szCs w:val="22"/>
        <w:rtl w:val="0"/>
      </w:rPr>
      <w:t xml:space="preserve"> LOC-INT-YEM-AD-2026-001 Vehicle Rental - South</w:t>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tabs>
        <w:tab w:val="right" w:leader="none" w:pos="8640"/>
      </w:tabs>
      <w:spacing w:after="0" w:before="0" w:lineRule="auto"/>
      <w:ind w:hanging="1276"/>
      <w:rPr>
        <w:rFonts w:ascii="Times New Roman" w:cs="Times New Roman" w:eastAsia="Times New Roman" w:hAnsi="Times New Roman"/>
        <w:sz w:val="24"/>
        <w:szCs w:val="24"/>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z w:val="22"/>
        <w:szCs w:val="22"/>
        <w:vertAlign w:val="baseline"/>
      </w:rPr>
    </w:lvl>
    <w:lvl w:ilvl="1">
      <w:start w:val="1"/>
      <w:numFmt w:val="decimal"/>
      <w:lvlText w:val="%1.%2"/>
      <w:lvlJc w:val="left"/>
      <w:pPr>
        <w:ind w:left="360" w:hanging="360"/>
      </w:pPr>
      <w:rPr>
        <w:sz w:val="22"/>
        <w:szCs w:val="22"/>
        <w:vertAlign w:val="baseline"/>
      </w:rPr>
    </w:lvl>
    <w:lvl w:ilvl="2">
      <w:start w:val="1"/>
      <w:numFmt w:val="decimal"/>
      <w:lvlText w:val="%1.%2.%3"/>
      <w:lvlJc w:val="left"/>
      <w:pPr>
        <w:ind w:left="720" w:hanging="720"/>
      </w:pPr>
      <w:rPr>
        <w:sz w:val="22"/>
        <w:szCs w:val="22"/>
        <w:vertAlign w:val="baseline"/>
      </w:rPr>
    </w:lvl>
    <w:lvl w:ilvl="3">
      <w:start w:val="1"/>
      <w:numFmt w:val="decimal"/>
      <w:lvlText w:val="%1.%2.%3.%4"/>
      <w:lvlJc w:val="left"/>
      <w:pPr>
        <w:ind w:left="720" w:hanging="720"/>
      </w:pPr>
      <w:rPr>
        <w:sz w:val="22"/>
        <w:szCs w:val="22"/>
        <w:vertAlign w:val="baseline"/>
      </w:rPr>
    </w:lvl>
    <w:lvl w:ilvl="4">
      <w:start w:val="1"/>
      <w:numFmt w:val="decimal"/>
      <w:lvlText w:val="%1.%2.%3.%4.%5"/>
      <w:lvlJc w:val="left"/>
      <w:pPr>
        <w:ind w:left="1080" w:hanging="1080"/>
      </w:pPr>
      <w:rPr>
        <w:sz w:val="22"/>
        <w:szCs w:val="22"/>
        <w:vertAlign w:val="baseline"/>
      </w:rPr>
    </w:lvl>
    <w:lvl w:ilvl="5">
      <w:start w:val="1"/>
      <w:numFmt w:val="decimal"/>
      <w:lvlText w:val="%1.%2.%3.%4.%5.%6"/>
      <w:lvlJc w:val="left"/>
      <w:pPr>
        <w:ind w:left="1080" w:hanging="1080"/>
      </w:pPr>
      <w:rPr>
        <w:sz w:val="22"/>
        <w:szCs w:val="22"/>
        <w:vertAlign w:val="baseline"/>
      </w:rPr>
    </w:lvl>
    <w:lvl w:ilvl="6">
      <w:start w:val="1"/>
      <w:numFmt w:val="decimal"/>
      <w:lvlText w:val="%1.%2.%3.%4.%5.%6.%7"/>
      <w:lvlJc w:val="left"/>
      <w:pPr>
        <w:ind w:left="1440" w:hanging="1440"/>
      </w:pPr>
      <w:rPr>
        <w:sz w:val="22"/>
        <w:szCs w:val="22"/>
        <w:vertAlign w:val="baseline"/>
      </w:rPr>
    </w:lvl>
    <w:lvl w:ilvl="7">
      <w:start w:val="1"/>
      <w:numFmt w:val="decimal"/>
      <w:lvlText w:val="%1.%2.%3.%4.%5.%6.%7.%8"/>
      <w:lvlJc w:val="left"/>
      <w:pPr>
        <w:ind w:left="1440" w:hanging="1440"/>
      </w:pPr>
      <w:rPr>
        <w:sz w:val="22"/>
        <w:szCs w:val="22"/>
        <w:vertAlign w:val="baseline"/>
      </w:rPr>
    </w:lvl>
    <w:lvl w:ilvl="8">
      <w:start w:val="1"/>
      <w:numFmt w:val="decimal"/>
      <w:lvlText w:val="%1.%2.%3.%4.%5.%6.%7.%8.%9"/>
      <w:lvlJc w:val="left"/>
      <w:pPr>
        <w:ind w:left="1440" w:hanging="1440"/>
      </w:pPr>
      <w:rPr>
        <w:sz w:val="22"/>
        <w:szCs w:val="22"/>
        <w:vertAlign w:val="baseline"/>
      </w:rPr>
    </w:lvl>
  </w:abstractNum>
  <w:abstractNum w:abstractNumId="2">
    <w:lvl w:ilvl="0">
      <w:start w:val="1"/>
      <w:numFmt w:val="bullet"/>
      <w:lvlText w:val="❑"/>
      <w:lvlJc w:val="left"/>
      <w:pPr>
        <w:ind w:left="360" w:hanging="360"/>
      </w:pPr>
      <w:rPr>
        <w:rFonts w:ascii="Noto Sans Symbols" w:cs="Noto Sans Symbols" w:eastAsia="Noto Sans Symbols" w:hAnsi="Noto Sans Symbols"/>
        <w:sz w:val="16"/>
        <w:szCs w:val="16"/>
        <w:vertAlign w:val="baseline"/>
      </w:rPr>
    </w:lvl>
    <w:lvl w:ilvl="1">
      <w:start w:val="1"/>
      <w:numFmt w:val="bullet"/>
      <w:lvlText w:val="o"/>
      <w:lvlJc w:val="left"/>
      <w:pPr>
        <w:ind w:left="1440" w:hanging="360"/>
      </w:pPr>
      <w:rPr>
        <w:rFonts w:ascii="Courier New" w:cs="Courier New" w:eastAsia="Courier New" w:hAnsi="Courier New"/>
        <w:sz w:val="16"/>
        <w:szCs w:val="16"/>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1287" w:hanging="360.00000000000045"/>
      </w:pPr>
      <w:rPr>
        <w:rFonts w:ascii="Noto Sans Symbols" w:cs="Noto Sans Symbols" w:eastAsia="Noto Sans Symbols" w:hAnsi="Noto Sans Symbols"/>
        <w:vertAlign w:val="baseline"/>
      </w:rPr>
    </w:lvl>
    <w:lvl w:ilvl="1">
      <w:start w:val="3"/>
      <w:numFmt w:val="bullet"/>
      <w:lvlText w:val="-"/>
      <w:lvlJc w:val="left"/>
      <w:pPr>
        <w:ind w:left="2007" w:hanging="360"/>
      </w:pPr>
      <w:rPr>
        <w:rFonts w:ascii="Times New Roman" w:cs="Times New Roman" w:eastAsia="Times New Roman" w:hAnsi="Times New Roman"/>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4">
    <w:lvl w:ilvl="0">
      <w:start w:val="1"/>
      <w:numFmt w:val="lowerRoman"/>
      <w:lvlText w:val="%1."/>
      <w:lvlJc w:val="left"/>
      <w:pPr>
        <w:ind w:left="1949" w:hanging="360"/>
      </w:pPr>
      <w:rPr>
        <w:vertAlign w:val="baseline"/>
      </w:rPr>
    </w:lvl>
    <w:lvl w:ilvl="1">
      <w:start w:val="1"/>
      <w:numFmt w:val="lowerLetter"/>
      <w:lvlText w:val="%2."/>
      <w:lvlJc w:val="left"/>
      <w:pPr>
        <w:ind w:left="2096" w:hanging="360"/>
      </w:pPr>
      <w:rPr>
        <w:vertAlign w:val="baseline"/>
      </w:rPr>
    </w:lvl>
    <w:lvl w:ilvl="2">
      <w:start w:val="1"/>
      <w:numFmt w:val="lowerRoman"/>
      <w:lvlText w:val="%3."/>
      <w:lvlJc w:val="right"/>
      <w:pPr>
        <w:ind w:left="2816" w:hanging="180"/>
      </w:pPr>
      <w:rPr>
        <w:vertAlign w:val="baseline"/>
      </w:rPr>
    </w:lvl>
    <w:lvl w:ilvl="3">
      <w:start w:val="1"/>
      <w:numFmt w:val="decimal"/>
      <w:lvlText w:val="%4."/>
      <w:lvlJc w:val="left"/>
      <w:pPr>
        <w:ind w:left="3536" w:hanging="360"/>
      </w:pPr>
      <w:rPr>
        <w:vertAlign w:val="baseline"/>
      </w:rPr>
    </w:lvl>
    <w:lvl w:ilvl="4">
      <w:start w:val="1"/>
      <w:numFmt w:val="lowerLetter"/>
      <w:lvlText w:val="%5."/>
      <w:lvlJc w:val="left"/>
      <w:pPr>
        <w:ind w:left="4256" w:hanging="360"/>
      </w:pPr>
      <w:rPr>
        <w:vertAlign w:val="baseline"/>
      </w:rPr>
    </w:lvl>
    <w:lvl w:ilvl="5">
      <w:start w:val="1"/>
      <w:numFmt w:val="lowerRoman"/>
      <w:lvlText w:val="%6."/>
      <w:lvlJc w:val="right"/>
      <w:pPr>
        <w:ind w:left="4976" w:hanging="180"/>
      </w:pPr>
      <w:rPr>
        <w:vertAlign w:val="baseline"/>
      </w:rPr>
    </w:lvl>
    <w:lvl w:ilvl="6">
      <w:start w:val="1"/>
      <w:numFmt w:val="decimal"/>
      <w:lvlText w:val="%7."/>
      <w:lvlJc w:val="left"/>
      <w:pPr>
        <w:ind w:left="5696" w:hanging="360"/>
      </w:pPr>
      <w:rPr>
        <w:vertAlign w:val="baseline"/>
      </w:rPr>
    </w:lvl>
    <w:lvl w:ilvl="7">
      <w:start w:val="1"/>
      <w:numFmt w:val="lowerLetter"/>
      <w:lvlText w:val="%8."/>
      <w:lvlJc w:val="left"/>
      <w:pPr>
        <w:ind w:left="6416" w:hanging="360"/>
      </w:pPr>
      <w:rPr>
        <w:vertAlign w:val="baseline"/>
      </w:rPr>
    </w:lvl>
    <w:lvl w:ilvl="8">
      <w:start w:val="1"/>
      <w:numFmt w:val="lowerRoman"/>
      <w:lvlText w:val="%9."/>
      <w:lvlJc w:val="right"/>
      <w:pPr>
        <w:ind w:left="7136" w:hanging="180"/>
      </w:pPr>
      <w:rPr>
        <w:vertAlign w:val="baseline"/>
      </w:rPr>
    </w:lvl>
  </w:abstractNum>
  <w:abstractNum w:abstractNumId="5">
    <w:lvl w:ilvl="0">
      <w:start w:val="1"/>
      <w:numFmt w:val="decimal"/>
      <w:lvlText w:val="%1."/>
      <w:lvlJc w:val="left"/>
      <w:pPr>
        <w:ind w:left="540" w:hanging="54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lowerLetter"/>
      <w:lvlText w:val="%1)"/>
      <w:lvlJc w:val="left"/>
      <w:pPr>
        <w:ind w:left="570" w:hanging="57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1293" w:hanging="359.99999999999955"/>
      </w:pPr>
      <w:rPr>
        <w:vertAlign w:val="baseline"/>
      </w:rPr>
    </w:lvl>
    <w:lvl w:ilvl="1">
      <w:start w:val="1"/>
      <w:numFmt w:val="lowerLetter"/>
      <w:lvlText w:val="%2."/>
      <w:lvlJc w:val="left"/>
      <w:pPr>
        <w:ind w:left="2013" w:hanging="360"/>
      </w:pPr>
      <w:rPr>
        <w:vertAlign w:val="baseline"/>
      </w:rPr>
    </w:lvl>
    <w:lvl w:ilvl="2">
      <w:start w:val="1"/>
      <w:numFmt w:val="lowerRoman"/>
      <w:lvlText w:val="%3."/>
      <w:lvlJc w:val="right"/>
      <w:pPr>
        <w:ind w:left="2733" w:hanging="180"/>
      </w:pPr>
      <w:rPr>
        <w:vertAlign w:val="baseline"/>
      </w:rPr>
    </w:lvl>
    <w:lvl w:ilvl="3">
      <w:start w:val="1"/>
      <w:numFmt w:val="decimal"/>
      <w:lvlText w:val="%4."/>
      <w:lvlJc w:val="left"/>
      <w:pPr>
        <w:ind w:left="3453" w:hanging="360"/>
      </w:pPr>
      <w:rPr>
        <w:vertAlign w:val="baseline"/>
      </w:rPr>
    </w:lvl>
    <w:lvl w:ilvl="4">
      <w:start w:val="1"/>
      <w:numFmt w:val="lowerLetter"/>
      <w:lvlText w:val="%5."/>
      <w:lvlJc w:val="left"/>
      <w:pPr>
        <w:ind w:left="4173" w:hanging="360"/>
      </w:pPr>
      <w:rPr>
        <w:vertAlign w:val="baseline"/>
      </w:rPr>
    </w:lvl>
    <w:lvl w:ilvl="5">
      <w:start w:val="1"/>
      <w:numFmt w:val="lowerRoman"/>
      <w:lvlText w:val="%6."/>
      <w:lvlJc w:val="right"/>
      <w:pPr>
        <w:ind w:left="4893" w:hanging="180"/>
      </w:pPr>
      <w:rPr>
        <w:vertAlign w:val="baseline"/>
      </w:rPr>
    </w:lvl>
    <w:lvl w:ilvl="6">
      <w:start w:val="1"/>
      <w:numFmt w:val="decimal"/>
      <w:lvlText w:val="%7."/>
      <w:lvlJc w:val="left"/>
      <w:pPr>
        <w:ind w:left="5613" w:hanging="360"/>
      </w:pPr>
      <w:rPr>
        <w:vertAlign w:val="baseline"/>
      </w:rPr>
    </w:lvl>
    <w:lvl w:ilvl="7">
      <w:start w:val="1"/>
      <w:numFmt w:val="lowerLetter"/>
      <w:lvlText w:val="%8."/>
      <w:lvlJc w:val="left"/>
      <w:pPr>
        <w:ind w:left="6333" w:hanging="360"/>
      </w:pPr>
      <w:rPr>
        <w:vertAlign w:val="baseline"/>
      </w:rPr>
    </w:lvl>
    <w:lvl w:ilvl="8">
      <w:start w:val="1"/>
      <w:numFmt w:val="lowerRoman"/>
      <w:lvlText w:val="%9."/>
      <w:lvlJc w:val="right"/>
      <w:pPr>
        <w:ind w:left="7053" w:hanging="180"/>
      </w:pPr>
      <w:rPr>
        <w:vertAlign w:val="baseline"/>
      </w:rPr>
    </w:lvl>
  </w:abstractNum>
  <w:abstractNum w:abstractNumId="8">
    <w:lvl w:ilvl="0">
      <w:start w:val="1"/>
      <w:numFmt w:val="lowerRoman"/>
      <w:lvlText w:val="%1."/>
      <w:lvlJc w:val="right"/>
      <w:pPr>
        <w:ind w:left="1293" w:hanging="359.99999999999955"/>
      </w:pPr>
      <w:rPr>
        <w:vertAlign w:val="baseline"/>
      </w:rPr>
    </w:lvl>
    <w:lvl w:ilvl="1">
      <w:start w:val="1"/>
      <w:numFmt w:val="lowerLetter"/>
      <w:lvlText w:val="%2."/>
      <w:lvlJc w:val="left"/>
      <w:pPr>
        <w:ind w:left="2013" w:hanging="360"/>
      </w:pPr>
      <w:rPr>
        <w:vertAlign w:val="baseline"/>
      </w:rPr>
    </w:lvl>
    <w:lvl w:ilvl="2">
      <w:start w:val="1"/>
      <w:numFmt w:val="lowerRoman"/>
      <w:lvlText w:val="%3."/>
      <w:lvlJc w:val="right"/>
      <w:pPr>
        <w:ind w:left="2733" w:hanging="180"/>
      </w:pPr>
      <w:rPr>
        <w:vertAlign w:val="baseline"/>
      </w:rPr>
    </w:lvl>
    <w:lvl w:ilvl="3">
      <w:start w:val="1"/>
      <w:numFmt w:val="decimal"/>
      <w:lvlText w:val="%4."/>
      <w:lvlJc w:val="left"/>
      <w:pPr>
        <w:ind w:left="3453" w:hanging="360"/>
      </w:pPr>
      <w:rPr>
        <w:vertAlign w:val="baseline"/>
      </w:rPr>
    </w:lvl>
    <w:lvl w:ilvl="4">
      <w:start w:val="1"/>
      <w:numFmt w:val="lowerLetter"/>
      <w:lvlText w:val="%5."/>
      <w:lvlJc w:val="left"/>
      <w:pPr>
        <w:ind w:left="4173" w:hanging="360"/>
      </w:pPr>
      <w:rPr>
        <w:vertAlign w:val="baseline"/>
      </w:rPr>
    </w:lvl>
    <w:lvl w:ilvl="5">
      <w:start w:val="1"/>
      <w:numFmt w:val="lowerRoman"/>
      <w:lvlText w:val="%6."/>
      <w:lvlJc w:val="right"/>
      <w:pPr>
        <w:ind w:left="4893" w:hanging="180"/>
      </w:pPr>
      <w:rPr>
        <w:vertAlign w:val="baseline"/>
      </w:rPr>
    </w:lvl>
    <w:lvl w:ilvl="6">
      <w:start w:val="1"/>
      <w:numFmt w:val="decimal"/>
      <w:lvlText w:val="%7."/>
      <w:lvlJc w:val="left"/>
      <w:pPr>
        <w:ind w:left="5613" w:hanging="360"/>
      </w:pPr>
      <w:rPr>
        <w:vertAlign w:val="baseline"/>
      </w:rPr>
    </w:lvl>
    <w:lvl w:ilvl="7">
      <w:start w:val="1"/>
      <w:numFmt w:val="lowerLetter"/>
      <w:lvlText w:val="%8."/>
      <w:lvlJc w:val="left"/>
      <w:pPr>
        <w:ind w:left="6333" w:hanging="360"/>
      </w:pPr>
      <w:rPr>
        <w:vertAlign w:val="baseline"/>
      </w:rPr>
    </w:lvl>
    <w:lvl w:ilvl="8">
      <w:start w:val="1"/>
      <w:numFmt w:val="lowerRoman"/>
      <w:lvlText w:val="%9."/>
      <w:lvlJc w:val="right"/>
      <w:pPr>
        <w:ind w:left="7053" w:hanging="180"/>
      </w:pPr>
      <w:rPr>
        <w:vertAlign w:val="baseline"/>
      </w:rPr>
    </w:lvl>
  </w:abstractNum>
  <w:abstractNum w:abstractNumId="9">
    <w:lvl w:ilvl="0">
      <w:start w:val="1"/>
      <w:numFmt w:val="lowerRoman"/>
      <w:lvlText w:val="%1."/>
      <w:lvlJc w:val="right"/>
      <w:pPr>
        <w:ind w:left="1293" w:hanging="359.99999999999955"/>
      </w:pPr>
      <w:rPr>
        <w:vertAlign w:val="baseline"/>
      </w:rPr>
    </w:lvl>
    <w:lvl w:ilvl="1">
      <w:start w:val="1"/>
      <w:numFmt w:val="lowerRoman"/>
      <w:lvlText w:val="%2."/>
      <w:lvlJc w:val="right"/>
      <w:pPr>
        <w:ind w:left="2013" w:hanging="360"/>
      </w:pPr>
      <w:rPr>
        <w:vertAlign w:val="baseline"/>
      </w:rPr>
    </w:lvl>
    <w:lvl w:ilvl="2">
      <w:start w:val="1"/>
      <w:numFmt w:val="lowerRoman"/>
      <w:lvlText w:val="%3."/>
      <w:lvlJc w:val="right"/>
      <w:pPr>
        <w:ind w:left="2733" w:hanging="180"/>
      </w:pPr>
      <w:rPr>
        <w:vertAlign w:val="baseline"/>
      </w:rPr>
    </w:lvl>
    <w:lvl w:ilvl="3">
      <w:start w:val="1"/>
      <w:numFmt w:val="decimal"/>
      <w:lvlText w:val="%4."/>
      <w:lvlJc w:val="left"/>
      <w:pPr>
        <w:ind w:left="3453" w:hanging="360"/>
      </w:pPr>
      <w:rPr>
        <w:vertAlign w:val="baseline"/>
      </w:rPr>
    </w:lvl>
    <w:lvl w:ilvl="4">
      <w:start w:val="1"/>
      <w:numFmt w:val="lowerLetter"/>
      <w:lvlText w:val="%5."/>
      <w:lvlJc w:val="left"/>
      <w:pPr>
        <w:ind w:left="4173" w:hanging="360"/>
      </w:pPr>
      <w:rPr>
        <w:vertAlign w:val="baseline"/>
      </w:rPr>
    </w:lvl>
    <w:lvl w:ilvl="5">
      <w:start w:val="1"/>
      <w:numFmt w:val="lowerRoman"/>
      <w:lvlText w:val="%6."/>
      <w:lvlJc w:val="right"/>
      <w:pPr>
        <w:ind w:left="4893" w:hanging="180"/>
      </w:pPr>
      <w:rPr>
        <w:vertAlign w:val="baseline"/>
      </w:rPr>
    </w:lvl>
    <w:lvl w:ilvl="6">
      <w:start w:val="1"/>
      <w:numFmt w:val="decimal"/>
      <w:lvlText w:val="%7."/>
      <w:lvlJc w:val="left"/>
      <w:pPr>
        <w:ind w:left="5613" w:hanging="360"/>
      </w:pPr>
      <w:rPr>
        <w:vertAlign w:val="baseline"/>
      </w:rPr>
    </w:lvl>
    <w:lvl w:ilvl="7">
      <w:start w:val="1"/>
      <w:numFmt w:val="lowerLetter"/>
      <w:lvlText w:val="%8."/>
      <w:lvlJc w:val="left"/>
      <w:pPr>
        <w:ind w:left="6333" w:hanging="360"/>
      </w:pPr>
      <w:rPr>
        <w:vertAlign w:val="baseline"/>
      </w:rPr>
    </w:lvl>
    <w:lvl w:ilvl="8">
      <w:start w:val="1"/>
      <w:numFmt w:val="lowerRoman"/>
      <w:lvlText w:val="%9."/>
      <w:lvlJc w:val="right"/>
      <w:pPr>
        <w:ind w:left="7053" w:hanging="180"/>
      </w:pPr>
      <w:rPr>
        <w:vertAlign w:val="baseline"/>
      </w:rPr>
    </w:lvl>
  </w:abstractNum>
  <w:abstractNum w:abstractNumId="10">
    <w:lvl w:ilvl="0">
      <w:start w:val="1"/>
      <w:numFmt w:val="bullet"/>
      <w:lvlText w:val="●"/>
      <w:lvlJc w:val="left"/>
      <w:pPr>
        <w:ind w:left="1287" w:hanging="360.00000000000045"/>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11">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lvl w:ilvl="0">
      <w:start w:val="1"/>
      <w:numFmt w:val="bullet"/>
      <w:lvlText w:val="●"/>
      <w:lvlJc w:val="left"/>
      <w:pPr>
        <w:ind w:left="1211" w:hanging="360"/>
      </w:pPr>
      <w:rPr>
        <w:rFonts w:ascii="Noto Sans Symbols" w:cs="Noto Sans Symbols" w:eastAsia="Noto Sans Symbols" w:hAnsi="Noto Sans Symbols"/>
        <w:vertAlign w:val="baseline"/>
      </w:rPr>
    </w:lvl>
    <w:lvl w:ilvl="1">
      <w:start w:val="1"/>
      <w:numFmt w:val="bullet"/>
      <w:lvlText w:val="o"/>
      <w:lvlJc w:val="left"/>
      <w:pPr>
        <w:ind w:left="1931" w:hanging="360"/>
      </w:pPr>
      <w:rPr>
        <w:rFonts w:ascii="Courier New" w:cs="Courier New" w:eastAsia="Courier New" w:hAnsi="Courier New"/>
        <w:vertAlign w:val="baseline"/>
      </w:rPr>
    </w:lvl>
    <w:lvl w:ilvl="2">
      <w:start w:val="1"/>
      <w:numFmt w:val="bullet"/>
      <w:lvlText w:val="▪"/>
      <w:lvlJc w:val="left"/>
      <w:pPr>
        <w:ind w:left="2651" w:hanging="360"/>
      </w:pPr>
      <w:rPr>
        <w:rFonts w:ascii="Noto Sans Symbols" w:cs="Noto Sans Symbols" w:eastAsia="Noto Sans Symbols" w:hAnsi="Noto Sans Symbols"/>
        <w:vertAlign w:val="baseline"/>
      </w:rPr>
    </w:lvl>
    <w:lvl w:ilvl="3">
      <w:start w:val="1"/>
      <w:numFmt w:val="bullet"/>
      <w:lvlText w:val="●"/>
      <w:lvlJc w:val="left"/>
      <w:pPr>
        <w:ind w:left="3371" w:hanging="360"/>
      </w:pPr>
      <w:rPr>
        <w:rFonts w:ascii="Noto Sans Symbols" w:cs="Noto Sans Symbols" w:eastAsia="Noto Sans Symbols" w:hAnsi="Noto Sans Symbols"/>
        <w:vertAlign w:val="baseline"/>
      </w:rPr>
    </w:lvl>
    <w:lvl w:ilvl="4">
      <w:start w:val="1"/>
      <w:numFmt w:val="bullet"/>
      <w:lvlText w:val="o"/>
      <w:lvlJc w:val="left"/>
      <w:pPr>
        <w:ind w:left="4091" w:hanging="360"/>
      </w:pPr>
      <w:rPr>
        <w:rFonts w:ascii="Courier New" w:cs="Courier New" w:eastAsia="Courier New" w:hAnsi="Courier New"/>
        <w:vertAlign w:val="baseline"/>
      </w:rPr>
    </w:lvl>
    <w:lvl w:ilvl="5">
      <w:start w:val="1"/>
      <w:numFmt w:val="bullet"/>
      <w:lvlText w:val="▪"/>
      <w:lvlJc w:val="left"/>
      <w:pPr>
        <w:ind w:left="4811" w:hanging="360"/>
      </w:pPr>
      <w:rPr>
        <w:rFonts w:ascii="Noto Sans Symbols" w:cs="Noto Sans Symbols" w:eastAsia="Noto Sans Symbols" w:hAnsi="Noto Sans Symbols"/>
        <w:vertAlign w:val="baseline"/>
      </w:rPr>
    </w:lvl>
    <w:lvl w:ilvl="6">
      <w:start w:val="1"/>
      <w:numFmt w:val="bullet"/>
      <w:lvlText w:val="●"/>
      <w:lvlJc w:val="left"/>
      <w:pPr>
        <w:ind w:left="5531" w:hanging="360"/>
      </w:pPr>
      <w:rPr>
        <w:rFonts w:ascii="Noto Sans Symbols" w:cs="Noto Sans Symbols" w:eastAsia="Noto Sans Symbols" w:hAnsi="Noto Sans Symbols"/>
        <w:vertAlign w:val="baseline"/>
      </w:rPr>
    </w:lvl>
    <w:lvl w:ilvl="7">
      <w:start w:val="1"/>
      <w:numFmt w:val="bullet"/>
      <w:lvlText w:val="o"/>
      <w:lvlJc w:val="left"/>
      <w:pPr>
        <w:ind w:left="6251" w:hanging="360"/>
      </w:pPr>
      <w:rPr>
        <w:rFonts w:ascii="Courier New" w:cs="Courier New" w:eastAsia="Courier New" w:hAnsi="Courier New"/>
        <w:vertAlign w:val="baseline"/>
      </w:rPr>
    </w:lvl>
    <w:lvl w:ilvl="8">
      <w:start w:val="1"/>
      <w:numFmt w:val="bullet"/>
      <w:lvlText w:val="▪"/>
      <w:lvlJc w:val="left"/>
      <w:pPr>
        <w:ind w:left="6971" w:hanging="360"/>
      </w:pPr>
      <w:rPr>
        <w:rFonts w:ascii="Noto Sans Symbols" w:cs="Noto Sans Symbols" w:eastAsia="Noto Sans Symbols" w:hAnsi="Noto Sans Symbols"/>
        <w:vertAlign w:val="baseline"/>
      </w:rPr>
    </w:lvl>
  </w:abstractNum>
  <w:abstractNum w:abstractNumId="13">
    <w:lvl w:ilvl="0">
      <w:start w:val="1"/>
      <w:numFmt w:val="decimal"/>
      <w:lvlText w:val="%1."/>
      <w:lvlJc w:val="left"/>
      <w:pPr>
        <w:ind w:left="1293" w:hanging="359.99999999999955"/>
      </w:pPr>
      <w:rPr>
        <w:vertAlign w:val="baseline"/>
      </w:rPr>
    </w:lvl>
    <w:lvl w:ilvl="1">
      <w:start w:val="1"/>
      <w:numFmt w:val="lowerLetter"/>
      <w:lvlText w:val="%2)"/>
      <w:lvlJc w:val="left"/>
      <w:pPr>
        <w:ind w:left="1640" w:hanging="5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40" w:before="240" w:lineRule="auto"/>
      <w:ind w:left="567" w:hanging="567"/>
    </w:pPr>
    <w:rPr>
      <w:rFonts w:ascii="Times New Roman" w:cs="Times New Roman" w:eastAsia="Times New Roman" w:hAnsi="Times New Roman"/>
      <w:b w:val="1"/>
      <w:sz w:val="24"/>
      <w:szCs w:val="24"/>
      <w:vertAlign w:val="baseline"/>
    </w:rPr>
  </w:style>
  <w:style w:type="paragraph" w:styleId="Heading2">
    <w:name w:val="heading 2"/>
    <w:basedOn w:val="Normal"/>
    <w:next w:val="Normal"/>
    <w:pPr>
      <w:keepNext w:val="1"/>
      <w:spacing w:after="120" w:before="120" w:lineRule="auto"/>
    </w:pPr>
    <w:rPr>
      <w:rFonts w:ascii="Arial" w:cs="Arial" w:eastAsia="Arial" w:hAnsi="Arial"/>
      <w:vertAlign w:val="baseline"/>
    </w:rPr>
  </w:style>
  <w:style w:type="paragraph" w:styleId="Heading3">
    <w:name w:val="heading 3"/>
    <w:basedOn w:val="Normal"/>
    <w:next w:val="Normal"/>
    <w:pPr>
      <w:keepNext w:val="1"/>
      <w:spacing w:after="120" w:before="120" w:lineRule="auto"/>
    </w:pPr>
    <w:rPr>
      <w:rFonts w:ascii="Arial" w:cs="Arial" w:eastAsia="Arial" w:hAnsi="Arial"/>
      <w:vertAlign w:val="baseline"/>
    </w:rPr>
  </w:style>
  <w:style w:type="paragraph" w:styleId="Heading4">
    <w:name w:val="heading 4"/>
    <w:basedOn w:val="Normal"/>
    <w:next w:val="Normal"/>
    <w:pPr>
      <w:keepNext w:val="1"/>
      <w:spacing w:after="60" w:before="240" w:lineRule="auto"/>
      <w:ind w:left="3453" w:hanging="360"/>
    </w:pPr>
    <w:rPr>
      <w:rFonts w:ascii="Arial" w:cs="Arial" w:eastAsia="Arial" w:hAnsi="Arial"/>
      <w:b w:val="1"/>
      <w:sz w:val="24"/>
      <w:szCs w:val="24"/>
      <w:vertAlign w:val="baseline"/>
    </w:rPr>
  </w:style>
  <w:style w:type="paragraph" w:styleId="Heading5">
    <w:name w:val="heading 5"/>
    <w:basedOn w:val="Normal"/>
    <w:next w:val="Normal"/>
    <w:pPr>
      <w:spacing w:after="60" w:before="240" w:lineRule="auto"/>
      <w:ind w:left="4173" w:hanging="360"/>
    </w:pPr>
    <w:rPr>
      <w:rFonts w:ascii="Arial" w:cs="Arial" w:eastAsia="Arial" w:hAnsi="Arial"/>
      <w:sz w:val="22"/>
      <w:szCs w:val="22"/>
      <w:vertAlign w:val="baseline"/>
    </w:rPr>
  </w:style>
  <w:style w:type="paragraph" w:styleId="Heading6">
    <w:name w:val="heading 6"/>
    <w:basedOn w:val="Normal"/>
    <w:next w:val="Normal"/>
    <w:pPr>
      <w:spacing w:after="60" w:before="240" w:lineRule="auto"/>
      <w:ind w:left="1152" w:hanging="1152"/>
    </w:pPr>
    <w:rPr>
      <w:rFonts w:ascii="Arial" w:cs="Arial" w:eastAsia="Arial" w:hAnsi="Arial"/>
      <w:i w:val="1"/>
      <w:sz w:val="22"/>
      <w:szCs w:val="22"/>
      <w:vertAlign w:val="baseline"/>
    </w:rPr>
  </w:style>
  <w:style w:type="paragraph" w:styleId="Title">
    <w:name w:val="Title"/>
    <w:basedOn w:val="Normal"/>
    <w:next w:val="Normal"/>
    <w:pPr>
      <w:spacing w:after="120" w:before="120" w:lineRule="auto"/>
      <w:jc w:val="center"/>
    </w:pPr>
    <w:rPr>
      <w:rFonts w:ascii="Arial" w:cs="Arial" w:eastAsia="Arial" w:hAnsi="Arial"/>
      <w:b w:val="1"/>
      <w:sz w:val="28"/>
      <w:szCs w:val="28"/>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20" w:before="120" w:lineRule="auto"/>
      <w:jc w:val="center"/>
    </w:pPr>
    <w:rPr>
      <w:rFonts w:ascii="Arial" w:cs="Arial" w:eastAsia="Arial" w:hAnsi="Arial"/>
      <w:b w:val="1"/>
      <w:sz w:val="28"/>
      <w:szCs w:val="28"/>
      <w:vertAlign w:val="baseline"/>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Tenders.yemen@intersos.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Npvg5JGZp177Qi9q4jTfjK5FPg==">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AuthorEmail">
    <vt:lpwstr>Ana-Elena.PALLARES@cec.eu.int</vt:lpwstr>
  </property>
  <property fmtid="{D5CDD505-2E9C-101B-9397-08002B2CF9AE}" pid="3" name="_EmailSubject">
    <vt:lpwstr>Suministros/ Traduction</vt:lpwstr>
  </property>
  <property fmtid="{D5CDD505-2E9C-101B-9397-08002B2CF9AE}" pid="4" name="_AuthorEmailDisplayName">
    <vt:lpwstr>PALLARES Ana Elena (AIDCO)</vt:lpwstr>
  </property>
  <property fmtid="{D5CDD505-2E9C-101B-9397-08002B2CF9AE}" pid="5" name="Checked by">
    <vt:lpwstr>duboile</vt:lpwstr>
  </property>
  <property fmtid="{D5CDD505-2E9C-101B-9397-08002B2CF9AE}" pid="6" name="_AdHocReviewCycleID">
    <vt:lpwstr>1110239034</vt:lpwstr>
  </property>
  <property fmtid="{D5CDD505-2E9C-101B-9397-08002B2CF9AE}" pid="7" name="_ReviewingToolsShownOnce">
    <vt:lpwstr>_ReviewingToolsShownOnce</vt:lpwstr>
  </property>
</Properties>
</file>